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693"/>
        <w:gridCol w:w="2660"/>
      </w:tblGrid>
      <w:tr w:rsidR="00AD5F70" w:rsidRPr="0053125D" w14:paraId="2E261C23" w14:textId="77777777" w:rsidTr="00BB47D2">
        <w:trPr>
          <w:trHeight w:val="1070"/>
        </w:trPr>
        <w:tc>
          <w:tcPr>
            <w:tcW w:w="2552" w:type="dxa"/>
            <w:tcBorders>
              <w:top w:val="single" w:sz="4" w:space="0" w:color="auto"/>
              <w:left w:val="single" w:sz="4" w:space="0" w:color="auto"/>
              <w:bottom w:val="single" w:sz="4" w:space="0" w:color="auto"/>
              <w:right w:val="single" w:sz="4" w:space="0" w:color="auto"/>
            </w:tcBorders>
            <w:hideMark/>
          </w:tcPr>
          <w:p w14:paraId="2F41D1BB" w14:textId="77777777" w:rsidR="00AD5F70" w:rsidRPr="0053125D" w:rsidRDefault="00AD5F70" w:rsidP="00BB47D2">
            <w:pPr>
              <w:tabs>
                <w:tab w:val="center" w:pos="4680"/>
                <w:tab w:val="right" w:pos="9360"/>
              </w:tabs>
              <w:jc w:val="center"/>
              <w:rPr>
                <w:noProof/>
                <w:sz w:val="16"/>
                <w:szCs w:val="16"/>
              </w:rPr>
            </w:pPr>
          </w:p>
          <w:p w14:paraId="0B17C2A9" w14:textId="29CDC14E" w:rsidR="00AD5F70" w:rsidRPr="0053125D" w:rsidRDefault="00AD5F70" w:rsidP="00BB47D2">
            <w:pPr>
              <w:tabs>
                <w:tab w:val="center" w:pos="4680"/>
                <w:tab w:val="right" w:pos="9360"/>
              </w:tabs>
              <w:jc w:val="center"/>
              <w:rPr>
                <w:sz w:val="16"/>
                <w:szCs w:val="16"/>
              </w:rPr>
            </w:pPr>
            <w:r w:rsidRPr="002F4A8F">
              <w:rPr>
                <w:noProof/>
                <w:sz w:val="16"/>
                <w:szCs w:val="16"/>
              </w:rPr>
              <w:drawing>
                <wp:inline distT="0" distB="0" distL="0" distR="0" wp14:anchorId="251B4B4D" wp14:editId="1FFF8CEA">
                  <wp:extent cx="638175" cy="438150"/>
                  <wp:effectExtent l="0" t="0" r="9525" b="0"/>
                  <wp:docPr id="3" name="Picture 3" descr="http://europa.eu/abc/symbols/emblem/images/europ_flag/jau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uropa.eu/abc/symbols/emblem/images/europ_flag/jau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438150"/>
                          </a:xfrm>
                          <a:prstGeom prst="rect">
                            <a:avLst/>
                          </a:prstGeom>
                          <a:noFill/>
                          <a:ln>
                            <a:noFill/>
                          </a:ln>
                        </pic:spPr>
                      </pic:pic>
                    </a:graphicData>
                  </a:graphic>
                </wp:inline>
              </w:drawing>
            </w:r>
          </w:p>
          <w:p w14:paraId="29938B10" w14:textId="77777777" w:rsidR="00AD5F70" w:rsidRDefault="00AD5F70" w:rsidP="00BB47D2">
            <w:pPr>
              <w:tabs>
                <w:tab w:val="center" w:pos="4680"/>
                <w:tab w:val="right" w:pos="9360"/>
              </w:tabs>
              <w:jc w:val="center"/>
              <w:rPr>
                <w:rFonts w:ascii="Times New Roman" w:hAnsi="Times New Roman"/>
                <w:sz w:val="16"/>
                <w:szCs w:val="16"/>
              </w:rPr>
            </w:pPr>
          </w:p>
          <w:p w14:paraId="1C4AAB19" w14:textId="77777777" w:rsidR="00AD5F70" w:rsidRDefault="00AD5F70" w:rsidP="00BB47D2">
            <w:pPr>
              <w:tabs>
                <w:tab w:val="center" w:pos="4680"/>
                <w:tab w:val="right" w:pos="9360"/>
              </w:tabs>
              <w:rPr>
                <w:rFonts w:ascii="Times New Roman" w:hAnsi="Times New Roman"/>
                <w:sz w:val="16"/>
                <w:szCs w:val="16"/>
              </w:rPr>
            </w:pPr>
          </w:p>
          <w:p w14:paraId="7792A017" w14:textId="77777777" w:rsidR="00AD5F70" w:rsidRPr="0053125D" w:rsidRDefault="00AD5F70" w:rsidP="00BB47D2">
            <w:pPr>
              <w:tabs>
                <w:tab w:val="center" w:pos="4680"/>
                <w:tab w:val="right" w:pos="9360"/>
              </w:tabs>
              <w:jc w:val="center"/>
              <w:rPr>
                <w:rFonts w:ascii="Times New Roman" w:hAnsi="Times New Roman"/>
                <w:sz w:val="16"/>
                <w:szCs w:val="16"/>
              </w:rPr>
            </w:pPr>
            <w:r w:rsidRPr="0053125D">
              <w:rPr>
                <w:rFonts w:ascii="Times New Roman" w:hAnsi="Times New Roman"/>
                <w:sz w:val="16"/>
                <w:szCs w:val="16"/>
              </w:rPr>
              <w:t>This Trust Fund is funded by the European Union</w:t>
            </w:r>
          </w:p>
        </w:tc>
        <w:tc>
          <w:tcPr>
            <w:tcW w:w="2693" w:type="dxa"/>
            <w:tcBorders>
              <w:top w:val="single" w:sz="4" w:space="0" w:color="auto"/>
              <w:left w:val="single" w:sz="4" w:space="0" w:color="auto"/>
              <w:bottom w:val="single" w:sz="4" w:space="0" w:color="auto"/>
              <w:right w:val="single" w:sz="4" w:space="0" w:color="auto"/>
            </w:tcBorders>
          </w:tcPr>
          <w:p w14:paraId="4F149388" w14:textId="77777777" w:rsidR="00AD5F70" w:rsidRPr="0053125D" w:rsidRDefault="00AD5F70" w:rsidP="00BB47D2">
            <w:pPr>
              <w:tabs>
                <w:tab w:val="center" w:pos="4680"/>
                <w:tab w:val="right" w:pos="9360"/>
              </w:tabs>
              <w:jc w:val="center"/>
              <w:rPr>
                <w:sz w:val="16"/>
                <w:szCs w:val="16"/>
              </w:rPr>
            </w:pPr>
          </w:p>
          <w:p w14:paraId="636CA7F0" w14:textId="036FFA2C" w:rsidR="00AD5F70" w:rsidRDefault="00AD5F70" w:rsidP="00BB47D2">
            <w:pPr>
              <w:tabs>
                <w:tab w:val="center" w:pos="4680"/>
                <w:tab w:val="right" w:pos="9360"/>
              </w:tabs>
              <w:jc w:val="center"/>
              <w:rPr>
                <w:rFonts w:ascii="Times New Roman" w:hAnsi="Times New Roman"/>
                <w:sz w:val="16"/>
                <w:szCs w:val="16"/>
              </w:rPr>
            </w:pPr>
            <w:r w:rsidRPr="002F4A8F">
              <w:rPr>
                <w:rFonts w:ascii="Times New Roman" w:hAnsi="Times New Roman"/>
                <w:noProof/>
                <w:sz w:val="16"/>
                <w:szCs w:val="16"/>
              </w:rPr>
              <w:drawing>
                <wp:inline distT="0" distB="0" distL="0" distR="0" wp14:anchorId="23247CC0" wp14:editId="2819DE40">
                  <wp:extent cx="62865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685800"/>
                          </a:xfrm>
                          <a:prstGeom prst="rect">
                            <a:avLst/>
                          </a:prstGeom>
                          <a:noFill/>
                          <a:ln>
                            <a:noFill/>
                          </a:ln>
                        </pic:spPr>
                      </pic:pic>
                    </a:graphicData>
                  </a:graphic>
                </wp:inline>
              </w:drawing>
            </w:r>
          </w:p>
          <w:p w14:paraId="5A7392BA" w14:textId="77777777" w:rsidR="00AD5F70" w:rsidRPr="0053125D" w:rsidRDefault="00AD5F70" w:rsidP="00BB47D2">
            <w:pPr>
              <w:tabs>
                <w:tab w:val="center" w:pos="4680"/>
                <w:tab w:val="right" w:pos="9360"/>
              </w:tabs>
              <w:jc w:val="center"/>
              <w:rPr>
                <w:rFonts w:ascii="Times New Roman" w:hAnsi="Times New Roman"/>
                <w:b/>
                <w:sz w:val="16"/>
                <w:szCs w:val="16"/>
              </w:rPr>
            </w:pPr>
            <w:r w:rsidRPr="0053125D">
              <w:rPr>
                <w:rFonts w:ascii="Times New Roman" w:hAnsi="Times New Roman"/>
                <w:sz w:val="16"/>
                <w:szCs w:val="16"/>
              </w:rPr>
              <w:t>EU Local and Regional Competitiveness Project</w:t>
            </w:r>
          </w:p>
        </w:tc>
        <w:tc>
          <w:tcPr>
            <w:tcW w:w="2660" w:type="dxa"/>
            <w:tcBorders>
              <w:top w:val="single" w:sz="4" w:space="0" w:color="auto"/>
              <w:left w:val="single" w:sz="4" w:space="0" w:color="auto"/>
              <w:bottom w:val="single" w:sz="4" w:space="0" w:color="auto"/>
              <w:right w:val="single" w:sz="4" w:space="0" w:color="auto"/>
            </w:tcBorders>
          </w:tcPr>
          <w:p w14:paraId="1ED0E308" w14:textId="77777777" w:rsidR="00AD5F70" w:rsidRPr="0053125D" w:rsidRDefault="00AD5F70" w:rsidP="00BB47D2">
            <w:pPr>
              <w:tabs>
                <w:tab w:val="center" w:pos="4680"/>
                <w:tab w:val="right" w:pos="9360"/>
              </w:tabs>
              <w:rPr>
                <w:b/>
                <w:noProof/>
                <w:sz w:val="16"/>
                <w:szCs w:val="16"/>
              </w:rPr>
            </w:pPr>
          </w:p>
          <w:p w14:paraId="4EA26E3E" w14:textId="1F8EA713" w:rsidR="00AD5F70" w:rsidRPr="0053125D" w:rsidRDefault="00AD5F70" w:rsidP="00BB47D2">
            <w:pPr>
              <w:tabs>
                <w:tab w:val="center" w:pos="4680"/>
                <w:tab w:val="right" w:pos="9360"/>
              </w:tabs>
              <w:rPr>
                <w:sz w:val="16"/>
                <w:szCs w:val="16"/>
              </w:rPr>
            </w:pPr>
            <w:r w:rsidRPr="00D129CF">
              <w:rPr>
                <w:noProof/>
                <w:lang w:val="mk-MK" w:eastAsia="mk-MK"/>
              </w:rPr>
              <w:drawing>
                <wp:inline distT="0" distB="0" distL="0" distR="0" wp14:anchorId="49D298EE" wp14:editId="6B5E667D">
                  <wp:extent cx="1483360" cy="46418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3360" cy="464185"/>
                          </a:xfrm>
                          <a:prstGeom prst="rect">
                            <a:avLst/>
                          </a:prstGeom>
                          <a:noFill/>
                          <a:ln>
                            <a:noFill/>
                          </a:ln>
                        </pic:spPr>
                      </pic:pic>
                    </a:graphicData>
                  </a:graphic>
                </wp:inline>
              </w:drawing>
            </w:r>
          </w:p>
          <w:p w14:paraId="486C0D2D" w14:textId="77777777" w:rsidR="00AD5F70" w:rsidRDefault="00AD5F70" w:rsidP="00BB47D2">
            <w:pPr>
              <w:tabs>
                <w:tab w:val="center" w:pos="4680"/>
                <w:tab w:val="right" w:pos="9360"/>
              </w:tabs>
              <w:jc w:val="center"/>
              <w:rPr>
                <w:rFonts w:ascii="Times New Roman" w:hAnsi="Times New Roman"/>
                <w:sz w:val="16"/>
                <w:szCs w:val="16"/>
              </w:rPr>
            </w:pPr>
            <w:r>
              <w:rPr>
                <w:rFonts w:ascii="Times New Roman" w:hAnsi="Times New Roman"/>
                <w:sz w:val="16"/>
                <w:szCs w:val="16"/>
              </w:rPr>
              <w:br/>
              <w:t>T</w:t>
            </w:r>
            <w:r w:rsidRPr="0053125D">
              <w:rPr>
                <w:rFonts w:ascii="Times New Roman" w:hAnsi="Times New Roman"/>
                <w:sz w:val="16"/>
                <w:szCs w:val="16"/>
              </w:rPr>
              <w:t xml:space="preserve">his Trust Fund is </w:t>
            </w:r>
          </w:p>
          <w:p w14:paraId="74424A37" w14:textId="77777777" w:rsidR="00AD5F70" w:rsidRPr="0053125D" w:rsidRDefault="00AD5F70" w:rsidP="00BB47D2">
            <w:pPr>
              <w:tabs>
                <w:tab w:val="center" w:pos="4680"/>
                <w:tab w:val="right" w:pos="9360"/>
              </w:tabs>
              <w:jc w:val="center"/>
              <w:rPr>
                <w:rFonts w:ascii="Times New Roman" w:hAnsi="Times New Roman"/>
                <w:sz w:val="16"/>
                <w:szCs w:val="16"/>
              </w:rPr>
            </w:pPr>
            <w:r w:rsidRPr="0053125D">
              <w:rPr>
                <w:rFonts w:ascii="Times New Roman" w:hAnsi="Times New Roman"/>
                <w:sz w:val="16"/>
                <w:szCs w:val="16"/>
              </w:rPr>
              <w:t>administered by the World Bank</w:t>
            </w:r>
          </w:p>
        </w:tc>
      </w:tr>
    </w:tbl>
    <w:p w14:paraId="071243CF" w14:textId="77777777" w:rsidR="00AD5F70" w:rsidRDefault="00AD5F70" w:rsidP="00AD5F70">
      <w:pPr>
        <w:pStyle w:val="Heading1a"/>
        <w:keepNext w:val="0"/>
        <w:keepLines w:val="0"/>
        <w:tabs>
          <w:tab w:val="clear" w:pos="-720"/>
        </w:tabs>
        <w:suppressAutoHyphens w:val="0"/>
        <w:ind w:left="2160" w:firstLine="720"/>
        <w:jc w:val="left"/>
        <w:rPr>
          <w:bCs/>
          <w:smallCaps w:val="0"/>
        </w:rPr>
      </w:pPr>
    </w:p>
    <w:p w14:paraId="62C00E8D" w14:textId="77777777" w:rsidR="00AD5F70" w:rsidRPr="009F2954" w:rsidRDefault="00AD5F70" w:rsidP="0054378B">
      <w:pPr>
        <w:pStyle w:val="Heading1a"/>
        <w:keepNext w:val="0"/>
        <w:keepLines w:val="0"/>
        <w:tabs>
          <w:tab w:val="clear" w:pos="-720"/>
        </w:tabs>
        <w:suppressAutoHyphens w:val="0"/>
        <w:ind w:left="2160" w:hanging="459"/>
        <w:jc w:val="left"/>
        <w:rPr>
          <w:bCs/>
          <w:smallCaps w:val="0"/>
          <w:sz w:val="24"/>
          <w:szCs w:val="24"/>
        </w:rPr>
      </w:pPr>
      <w:r w:rsidRPr="009F2954">
        <w:rPr>
          <w:bCs/>
          <w:smallCaps w:val="0"/>
          <w:sz w:val="24"/>
          <w:szCs w:val="24"/>
        </w:rPr>
        <w:t>REQUEST FOR EXPRESSIONS OF INTEREST</w:t>
      </w:r>
    </w:p>
    <w:p w14:paraId="7CFB1375" w14:textId="77777777" w:rsidR="00AD5F70" w:rsidRPr="009F2954" w:rsidRDefault="00AD5F70" w:rsidP="00E048AC">
      <w:pPr>
        <w:pStyle w:val="Heading1a"/>
        <w:keepNext w:val="0"/>
        <w:keepLines w:val="0"/>
        <w:tabs>
          <w:tab w:val="clear" w:pos="-720"/>
        </w:tabs>
        <w:suppressAutoHyphens w:val="0"/>
        <w:ind w:hanging="459"/>
        <w:rPr>
          <w:b w:val="0"/>
          <w:bCs/>
          <w:smallCaps w:val="0"/>
          <w:sz w:val="24"/>
          <w:szCs w:val="24"/>
        </w:rPr>
      </w:pPr>
      <w:r w:rsidRPr="009F2954">
        <w:rPr>
          <w:b w:val="0"/>
          <w:bCs/>
          <w:smallCaps w:val="0"/>
          <w:sz w:val="24"/>
          <w:szCs w:val="24"/>
        </w:rPr>
        <w:t>Consulting Services – Firms Selection</w:t>
      </w:r>
    </w:p>
    <w:p w14:paraId="6BCD5BAB" w14:textId="77777777" w:rsidR="009830E4" w:rsidRPr="009B6E2A" w:rsidRDefault="009830E4">
      <w:pPr>
        <w:pStyle w:val="ChapterNumber"/>
        <w:tabs>
          <w:tab w:val="clear" w:pos="-720"/>
        </w:tabs>
        <w:rPr>
          <w:rFonts w:ascii="Times New Roman" w:hAnsi="Times New Roman"/>
          <w:spacing w:val="-2"/>
          <w:sz w:val="24"/>
          <w:szCs w:val="24"/>
        </w:rPr>
      </w:pPr>
    </w:p>
    <w:p w14:paraId="37311197" w14:textId="01A9F956" w:rsidR="005F1C4C" w:rsidRPr="009B6E2A" w:rsidRDefault="005F1C4C" w:rsidP="005F1C4C">
      <w:pPr>
        <w:suppressAutoHyphens/>
        <w:rPr>
          <w:rFonts w:ascii="Times New Roman" w:hAnsi="Times New Roman"/>
          <w:b/>
          <w:spacing w:val="-2"/>
          <w:sz w:val="24"/>
          <w:szCs w:val="24"/>
        </w:rPr>
      </w:pPr>
      <w:r w:rsidRPr="009B6E2A">
        <w:rPr>
          <w:rFonts w:ascii="Times New Roman" w:hAnsi="Times New Roman"/>
          <w:b/>
          <w:sz w:val="24"/>
          <w:szCs w:val="24"/>
        </w:rPr>
        <w:t xml:space="preserve">Republic of </w:t>
      </w:r>
      <w:r w:rsidR="00B937B1" w:rsidRPr="009B6E2A">
        <w:rPr>
          <w:rFonts w:ascii="Times New Roman" w:hAnsi="Times New Roman"/>
          <w:b/>
          <w:sz w:val="24"/>
          <w:szCs w:val="24"/>
        </w:rPr>
        <w:t xml:space="preserve">North </w:t>
      </w:r>
      <w:r w:rsidRPr="009B6E2A">
        <w:rPr>
          <w:rFonts w:ascii="Times New Roman" w:hAnsi="Times New Roman"/>
          <w:b/>
          <w:sz w:val="24"/>
          <w:szCs w:val="24"/>
        </w:rPr>
        <w:t>Macedonia</w:t>
      </w:r>
      <w:r w:rsidRPr="009B6E2A">
        <w:rPr>
          <w:rFonts w:ascii="Times New Roman" w:hAnsi="Times New Roman"/>
          <w:b/>
          <w:spacing w:val="-2"/>
          <w:sz w:val="24"/>
          <w:szCs w:val="24"/>
        </w:rPr>
        <w:t xml:space="preserve"> </w:t>
      </w:r>
    </w:p>
    <w:p w14:paraId="215D70C8" w14:textId="7100650A" w:rsidR="005F1C4C" w:rsidRPr="009B6E2A" w:rsidRDefault="005F1C4C" w:rsidP="005F1C4C">
      <w:pPr>
        <w:suppressAutoHyphens/>
        <w:rPr>
          <w:rFonts w:ascii="Times New Roman" w:hAnsi="Times New Roman"/>
          <w:b/>
          <w:spacing w:val="-2"/>
          <w:sz w:val="24"/>
          <w:szCs w:val="24"/>
        </w:rPr>
      </w:pPr>
      <w:r w:rsidRPr="009B6E2A">
        <w:rPr>
          <w:rFonts w:ascii="Times New Roman" w:hAnsi="Times New Roman"/>
          <w:b/>
          <w:spacing w:val="-2"/>
          <w:sz w:val="24"/>
          <w:szCs w:val="24"/>
        </w:rPr>
        <w:t xml:space="preserve">Local and Regional Competitiveness Project </w:t>
      </w:r>
    </w:p>
    <w:p w14:paraId="6BCD5BAE" w14:textId="4176B38D" w:rsidR="00EC50B8" w:rsidRPr="009B6E2A" w:rsidRDefault="000C4041" w:rsidP="00EC50B8">
      <w:pPr>
        <w:pStyle w:val="BodyText"/>
        <w:rPr>
          <w:rFonts w:ascii="Times New Roman" w:hAnsi="Times New Roman"/>
          <w:szCs w:val="24"/>
        </w:rPr>
      </w:pPr>
      <w:r w:rsidRPr="009B6E2A">
        <w:rPr>
          <w:rFonts w:ascii="Times New Roman" w:hAnsi="Times New Roman"/>
          <w:szCs w:val="24"/>
        </w:rPr>
        <w:t>Grant No.:</w:t>
      </w:r>
      <w:r w:rsidR="00AD5F70" w:rsidRPr="009B6E2A">
        <w:rPr>
          <w:rFonts w:ascii="Times New Roman" w:hAnsi="Times New Roman"/>
          <w:szCs w:val="24"/>
        </w:rPr>
        <w:t xml:space="preserve"> </w:t>
      </w:r>
      <w:r w:rsidR="00ED2BD0" w:rsidRPr="009B6E2A">
        <w:rPr>
          <w:rFonts w:ascii="Times New Roman" w:hAnsi="Times New Roman"/>
          <w:b/>
          <w:szCs w:val="24"/>
        </w:rPr>
        <w:t>TF A 1779</w:t>
      </w:r>
    </w:p>
    <w:p w14:paraId="6BCD5BAF" w14:textId="77777777" w:rsidR="009830E4" w:rsidRPr="009B6E2A" w:rsidRDefault="00EC50B8" w:rsidP="00EC50B8">
      <w:pPr>
        <w:suppressAutoHyphens/>
        <w:rPr>
          <w:rFonts w:ascii="Times New Roman" w:hAnsi="Times New Roman"/>
          <w:spacing w:val="-2"/>
          <w:sz w:val="24"/>
          <w:szCs w:val="24"/>
        </w:rPr>
      </w:pPr>
      <w:r w:rsidRPr="009B6E2A" w:rsidDel="00EC50B8">
        <w:rPr>
          <w:rFonts w:ascii="Times New Roman" w:hAnsi="Times New Roman"/>
          <w:spacing w:val="-2"/>
          <w:sz w:val="24"/>
          <w:szCs w:val="24"/>
        </w:rPr>
        <w:t xml:space="preserve"> </w:t>
      </w:r>
    </w:p>
    <w:p w14:paraId="268E675A" w14:textId="42F1B823" w:rsidR="009B6E2A" w:rsidRPr="009B6E2A" w:rsidRDefault="00AD5F70" w:rsidP="009B6E2A">
      <w:pPr>
        <w:pStyle w:val="BodyText"/>
        <w:ind w:left="2160" w:hanging="2160"/>
        <w:rPr>
          <w:rFonts w:ascii="Times New Roman" w:hAnsi="Times New Roman"/>
          <w:szCs w:val="24"/>
        </w:rPr>
      </w:pPr>
      <w:r w:rsidRPr="009B6E2A">
        <w:rPr>
          <w:rFonts w:ascii="Times New Roman" w:hAnsi="Times New Roman"/>
          <w:b/>
          <w:szCs w:val="24"/>
        </w:rPr>
        <w:t>Assignment title</w:t>
      </w:r>
      <w:r w:rsidR="00C6537B" w:rsidRPr="009B6E2A">
        <w:rPr>
          <w:rFonts w:ascii="Times New Roman" w:hAnsi="Times New Roman"/>
          <w:b/>
          <w:szCs w:val="24"/>
        </w:rPr>
        <w:t xml:space="preserve">: </w:t>
      </w:r>
      <w:r w:rsidRPr="009B6E2A">
        <w:rPr>
          <w:rFonts w:ascii="Times New Roman" w:hAnsi="Times New Roman"/>
          <w:b/>
          <w:szCs w:val="24"/>
        </w:rPr>
        <w:tab/>
      </w:r>
      <w:r w:rsidR="009B6E2A" w:rsidRPr="009B6E2A">
        <w:rPr>
          <w:rFonts w:ascii="Times New Roman" w:hAnsi="Times New Roman"/>
          <w:b/>
          <w:bCs/>
          <w:szCs w:val="24"/>
        </w:rPr>
        <w:t>Supervision of construction works for buildings proclaimed as Cultural Heritage, in 4 (four) municipalities</w:t>
      </w:r>
      <w:r w:rsidR="009B6E2A" w:rsidRPr="009B6E2A">
        <w:rPr>
          <w:rFonts w:ascii="Times New Roman" w:hAnsi="Times New Roman"/>
          <w:szCs w:val="24"/>
        </w:rPr>
        <w:t xml:space="preserve"> </w:t>
      </w:r>
    </w:p>
    <w:p w14:paraId="4D6DE51B" w14:textId="5D53178E" w:rsidR="009F2954" w:rsidRPr="009B6E2A" w:rsidRDefault="009F2954" w:rsidP="009F2954">
      <w:pPr>
        <w:pStyle w:val="BodyText"/>
        <w:rPr>
          <w:rFonts w:ascii="Times New Roman" w:hAnsi="Times New Roman"/>
          <w:b/>
          <w:szCs w:val="24"/>
        </w:rPr>
      </w:pPr>
      <w:r w:rsidRPr="009B6E2A">
        <w:rPr>
          <w:rFonts w:ascii="Times New Roman" w:hAnsi="Times New Roman"/>
          <w:b/>
          <w:szCs w:val="24"/>
        </w:rPr>
        <w:t>Reference No.</w:t>
      </w:r>
      <w:r w:rsidR="001C12F7" w:rsidRPr="009B6E2A">
        <w:rPr>
          <w:rFonts w:ascii="Times New Roman" w:hAnsi="Times New Roman"/>
          <w:b/>
          <w:szCs w:val="24"/>
        </w:rPr>
        <w:tab/>
      </w:r>
      <w:r w:rsidR="001C12F7" w:rsidRPr="009B6E2A">
        <w:rPr>
          <w:rFonts w:ascii="Times New Roman" w:hAnsi="Times New Roman"/>
          <w:b/>
          <w:szCs w:val="24"/>
        </w:rPr>
        <w:tab/>
        <w:t>LRCP-C</w:t>
      </w:r>
      <w:r w:rsidR="001C12F7" w:rsidRPr="009B6E2A">
        <w:rPr>
          <w:rFonts w:ascii="Times New Roman" w:hAnsi="Times New Roman"/>
          <w:b/>
          <w:szCs w:val="24"/>
          <w:lang w:val="mk-MK"/>
        </w:rPr>
        <w:t>3</w:t>
      </w:r>
      <w:r w:rsidR="001C12F7" w:rsidRPr="009B6E2A">
        <w:rPr>
          <w:rFonts w:ascii="Times New Roman" w:hAnsi="Times New Roman"/>
          <w:b/>
          <w:szCs w:val="24"/>
        </w:rPr>
        <w:t>-CS-CQS-</w:t>
      </w:r>
      <w:r w:rsidR="004211D2" w:rsidRPr="009B6E2A">
        <w:rPr>
          <w:rFonts w:ascii="Times New Roman" w:hAnsi="Times New Roman"/>
          <w:b/>
          <w:szCs w:val="24"/>
        </w:rPr>
        <w:t>3</w:t>
      </w:r>
    </w:p>
    <w:p w14:paraId="6BCD5BB2" w14:textId="77777777" w:rsidR="009830E4" w:rsidRPr="009B6E2A" w:rsidRDefault="009830E4">
      <w:pPr>
        <w:suppressAutoHyphens/>
        <w:rPr>
          <w:rFonts w:ascii="Times New Roman" w:hAnsi="Times New Roman"/>
          <w:spacing w:val="-2"/>
          <w:sz w:val="24"/>
          <w:szCs w:val="24"/>
        </w:rPr>
      </w:pPr>
    </w:p>
    <w:p w14:paraId="6BCD5BB3" w14:textId="258DCC61" w:rsidR="00916E24" w:rsidRPr="009B6E2A" w:rsidRDefault="009830E4" w:rsidP="00916E24">
      <w:pPr>
        <w:suppressAutoHyphens/>
        <w:jc w:val="both"/>
        <w:rPr>
          <w:rFonts w:ascii="Times New Roman" w:hAnsi="Times New Roman"/>
          <w:spacing w:val="-2"/>
          <w:sz w:val="24"/>
          <w:szCs w:val="24"/>
        </w:rPr>
      </w:pPr>
      <w:r w:rsidRPr="009B6E2A">
        <w:rPr>
          <w:rFonts w:ascii="Times New Roman" w:hAnsi="Times New Roman"/>
          <w:spacing w:val="-2"/>
          <w:sz w:val="24"/>
          <w:szCs w:val="24"/>
        </w:rPr>
        <w:t xml:space="preserve">The </w:t>
      </w:r>
      <w:r w:rsidR="00E048AC" w:rsidRPr="009B6E2A">
        <w:rPr>
          <w:rFonts w:ascii="Times New Roman" w:hAnsi="Times New Roman"/>
          <w:spacing w:val="-2"/>
          <w:sz w:val="24"/>
          <w:szCs w:val="24"/>
        </w:rPr>
        <w:t>Cabinet of the Deputy Prime Minister in Charge of Economic Affairs and Coordination of Economic Departments</w:t>
      </w:r>
      <w:r w:rsidRPr="009B6E2A">
        <w:rPr>
          <w:rFonts w:ascii="Times New Roman" w:hAnsi="Times New Roman"/>
          <w:spacing w:val="-2"/>
          <w:sz w:val="24"/>
          <w:szCs w:val="24"/>
        </w:rPr>
        <w:t xml:space="preserve"> has </w:t>
      </w:r>
      <w:r w:rsidR="00554EF6" w:rsidRPr="009B6E2A">
        <w:rPr>
          <w:rFonts w:ascii="Times New Roman" w:hAnsi="Times New Roman"/>
          <w:spacing w:val="-2"/>
          <w:sz w:val="24"/>
          <w:szCs w:val="24"/>
        </w:rPr>
        <w:t>received financing</w:t>
      </w:r>
      <w:r w:rsidRPr="009B6E2A">
        <w:rPr>
          <w:rFonts w:ascii="Times New Roman" w:hAnsi="Times New Roman"/>
          <w:spacing w:val="-2"/>
          <w:sz w:val="24"/>
          <w:szCs w:val="24"/>
        </w:rPr>
        <w:t xml:space="preserve"> from the </w:t>
      </w:r>
      <w:r w:rsidR="00554EF6" w:rsidRPr="009B6E2A">
        <w:rPr>
          <w:rFonts w:ascii="Times New Roman" w:hAnsi="Times New Roman"/>
          <w:spacing w:val="-2"/>
          <w:sz w:val="24"/>
          <w:szCs w:val="24"/>
        </w:rPr>
        <w:t>European Union Instrument for Pre-Accession (IPA II)</w:t>
      </w:r>
      <w:r w:rsidR="00E048AC" w:rsidRPr="009B6E2A">
        <w:rPr>
          <w:rFonts w:ascii="Times New Roman" w:hAnsi="Times New Roman"/>
          <w:spacing w:val="-2"/>
          <w:sz w:val="24"/>
          <w:szCs w:val="24"/>
        </w:rPr>
        <w:t>,</w:t>
      </w:r>
      <w:r w:rsidR="00554EF6" w:rsidRPr="009B6E2A">
        <w:rPr>
          <w:rFonts w:ascii="Times New Roman" w:hAnsi="Times New Roman"/>
          <w:spacing w:val="-2"/>
          <w:sz w:val="24"/>
          <w:szCs w:val="24"/>
        </w:rPr>
        <w:t xml:space="preserve"> administered by the World Bank (WB), </w:t>
      </w:r>
      <w:r w:rsidRPr="009B6E2A">
        <w:rPr>
          <w:rFonts w:ascii="Times New Roman" w:hAnsi="Times New Roman"/>
          <w:spacing w:val="-2"/>
          <w:sz w:val="24"/>
          <w:szCs w:val="24"/>
        </w:rPr>
        <w:t>toward the cost of the</w:t>
      </w:r>
      <w:r w:rsidR="00B937B1" w:rsidRPr="009B6E2A">
        <w:rPr>
          <w:rFonts w:ascii="Times New Roman" w:hAnsi="Times New Roman"/>
          <w:spacing w:val="-2"/>
          <w:sz w:val="24"/>
          <w:szCs w:val="24"/>
        </w:rPr>
        <w:t xml:space="preserve"> Local and Regional Competitiveness Project (TF A1779)</w:t>
      </w:r>
      <w:r w:rsidRPr="009B6E2A">
        <w:rPr>
          <w:rFonts w:ascii="Times New Roman" w:hAnsi="Times New Roman"/>
          <w:spacing w:val="-2"/>
          <w:sz w:val="24"/>
          <w:szCs w:val="24"/>
        </w:rPr>
        <w:t>, and intends to apply pa</w:t>
      </w:r>
      <w:r w:rsidR="001D70EB" w:rsidRPr="009B6E2A">
        <w:rPr>
          <w:rFonts w:ascii="Times New Roman" w:hAnsi="Times New Roman"/>
          <w:spacing w:val="-2"/>
          <w:sz w:val="24"/>
          <w:szCs w:val="24"/>
        </w:rPr>
        <w:t>rt of the proceeds for consul</w:t>
      </w:r>
      <w:r w:rsidRPr="009B6E2A">
        <w:rPr>
          <w:rFonts w:ascii="Times New Roman" w:hAnsi="Times New Roman"/>
          <w:spacing w:val="-2"/>
          <w:sz w:val="24"/>
          <w:szCs w:val="24"/>
        </w:rPr>
        <w:t>t</w:t>
      </w:r>
      <w:r w:rsidR="001D70EB" w:rsidRPr="009B6E2A">
        <w:rPr>
          <w:rFonts w:ascii="Times New Roman" w:hAnsi="Times New Roman"/>
          <w:spacing w:val="-2"/>
          <w:sz w:val="24"/>
          <w:szCs w:val="24"/>
        </w:rPr>
        <w:t>ing</w:t>
      </w:r>
      <w:r w:rsidRPr="009B6E2A">
        <w:rPr>
          <w:rFonts w:ascii="Times New Roman" w:hAnsi="Times New Roman"/>
          <w:spacing w:val="-2"/>
          <w:sz w:val="24"/>
          <w:szCs w:val="24"/>
        </w:rPr>
        <w:t xml:space="preserve"> services. </w:t>
      </w:r>
    </w:p>
    <w:p w14:paraId="6BCD5BB4" w14:textId="77777777" w:rsidR="00916E24" w:rsidRPr="009B6E2A" w:rsidRDefault="00916E24" w:rsidP="00916E24">
      <w:pPr>
        <w:suppressAutoHyphens/>
        <w:jc w:val="both"/>
        <w:rPr>
          <w:rFonts w:ascii="Times New Roman" w:hAnsi="Times New Roman"/>
          <w:spacing w:val="-2"/>
          <w:sz w:val="24"/>
          <w:szCs w:val="24"/>
        </w:rPr>
      </w:pPr>
    </w:p>
    <w:p w14:paraId="15C4D552" w14:textId="5B943ED1" w:rsidR="00A54A46" w:rsidRPr="009B6E2A" w:rsidRDefault="009830E4" w:rsidP="00022F06">
      <w:pPr>
        <w:pStyle w:val="BodyText"/>
        <w:jc w:val="both"/>
        <w:rPr>
          <w:rFonts w:ascii="Times New Roman" w:hAnsi="Times New Roman"/>
          <w:szCs w:val="24"/>
        </w:rPr>
      </w:pPr>
      <w:r w:rsidRPr="009B6E2A">
        <w:rPr>
          <w:rFonts w:ascii="Times New Roman" w:hAnsi="Times New Roman"/>
          <w:szCs w:val="24"/>
        </w:rPr>
        <w:t xml:space="preserve">The </w:t>
      </w:r>
      <w:r w:rsidR="00916E24" w:rsidRPr="009B6E2A">
        <w:rPr>
          <w:rFonts w:ascii="Times New Roman" w:hAnsi="Times New Roman"/>
          <w:szCs w:val="24"/>
        </w:rPr>
        <w:t xml:space="preserve">consulting </w:t>
      </w:r>
      <w:r w:rsidRPr="009B6E2A">
        <w:rPr>
          <w:rFonts w:ascii="Times New Roman" w:hAnsi="Times New Roman"/>
          <w:szCs w:val="24"/>
        </w:rPr>
        <w:t xml:space="preserve">services </w:t>
      </w:r>
      <w:r w:rsidR="00916E24" w:rsidRPr="009B6E2A">
        <w:rPr>
          <w:rFonts w:ascii="Times New Roman" w:hAnsi="Times New Roman"/>
          <w:szCs w:val="24"/>
        </w:rPr>
        <w:t>(“</w:t>
      </w:r>
      <w:r w:rsidR="001D70EB" w:rsidRPr="009B6E2A">
        <w:rPr>
          <w:rFonts w:ascii="Times New Roman" w:hAnsi="Times New Roman"/>
          <w:szCs w:val="24"/>
        </w:rPr>
        <w:t>the Services</w:t>
      </w:r>
      <w:r w:rsidR="00916E24" w:rsidRPr="009B6E2A">
        <w:rPr>
          <w:rFonts w:ascii="Times New Roman" w:hAnsi="Times New Roman"/>
          <w:szCs w:val="24"/>
        </w:rPr>
        <w:t xml:space="preserve">”) </w:t>
      </w:r>
      <w:r w:rsidRPr="009B6E2A">
        <w:rPr>
          <w:rFonts w:ascii="Times New Roman" w:hAnsi="Times New Roman"/>
          <w:szCs w:val="24"/>
        </w:rPr>
        <w:t xml:space="preserve">include </w:t>
      </w:r>
      <w:r w:rsidR="00022F06" w:rsidRPr="009B6E2A">
        <w:rPr>
          <w:rFonts w:ascii="Times New Roman" w:hAnsi="Times New Roman"/>
          <w:szCs w:val="24"/>
        </w:rPr>
        <w:t xml:space="preserve">services for </w:t>
      </w:r>
      <w:bookmarkStart w:id="0" w:name="_Hlk4067159"/>
      <w:r w:rsidR="00E048AC" w:rsidRPr="009B6E2A">
        <w:rPr>
          <w:rFonts w:ascii="Times New Roman" w:hAnsi="Times New Roman"/>
          <w:szCs w:val="24"/>
        </w:rPr>
        <w:t xml:space="preserve">Supervision of </w:t>
      </w:r>
      <w:r w:rsidR="00A54A46" w:rsidRPr="009B6E2A">
        <w:rPr>
          <w:rFonts w:ascii="Times New Roman" w:hAnsi="Times New Roman"/>
          <w:szCs w:val="24"/>
        </w:rPr>
        <w:t xml:space="preserve">Construction and reconstruction works </w:t>
      </w:r>
      <w:r w:rsidR="00E048AC" w:rsidRPr="009B6E2A">
        <w:rPr>
          <w:rFonts w:ascii="Times New Roman" w:hAnsi="Times New Roman"/>
          <w:szCs w:val="24"/>
        </w:rPr>
        <w:t xml:space="preserve">in the </w:t>
      </w:r>
      <w:r w:rsidR="00C42D60" w:rsidRPr="009B6E2A">
        <w:rPr>
          <w:rFonts w:ascii="Times New Roman" w:hAnsi="Times New Roman"/>
          <w:szCs w:val="24"/>
        </w:rPr>
        <w:t xml:space="preserve">following </w:t>
      </w:r>
      <w:r w:rsidR="00EC59FF" w:rsidRPr="009B6E2A">
        <w:rPr>
          <w:rFonts w:ascii="Times New Roman" w:hAnsi="Times New Roman"/>
          <w:szCs w:val="24"/>
          <w:lang w:val="mk-MK"/>
        </w:rPr>
        <w:t>4</w:t>
      </w:r>
      <w:r w:rsidR="00A54A46" w:rsidRPr="009B6E2A">
        <w:rPr>
          <w:rFonts w:ascii="Times New Roman" w:hAnsi="Times New Roman"/>
          <w:szCs w:val="24"/>
        </w:rPr>
        <w:t xml:space="preserve"> (</w:t>
      </w:r>
      <w:r w:rsidR="004B0954" w:rsidRPr="009B6E2A">
        <w:rPr>
          <w:rFonts w:ascii="Times New Roman" w:hAnsi="Times New Roman"/>
          <w:szCs w:val="24"/>
        </w:rPr>
        <w:t>four</w:t>
      </w:r>
      <w:r w:rsidR="00A54A46" w:rsidRPr="009B6E2A">
        <w:rPr>
          <w:rFonts w:ascii="Times New Roman" w:hAnsi="Times New Roman"/>
          <w:szCs w:val="24"/>
        </w:rPr>
        <w:t>) different Municipalities:</w:t>
      </w:r>
    </w:p>
    <w:bookmarkEnd w:id="0"/>
    <w:p w14:paraId="0AAC5367" w14:textId="77777777" w:rsidR="00475D2D" w:rsidRPr="009B6E2A" w:rsidRDefault="00475D2D" w:rsidP="00475D2D">
      <w:pPr>
        <w:pStyle w:val="ListParagraph"/>
        <w:numPr>
          <w:ilvl w:val="0"/>
          <w:numId w:val="4"/>
        </w:numPr>
        <w:suppressAutoHyphens/>
        <w:jc w:val="both"/>
        <w:rPr>
          <w:rFonts w:ascii="Times New Roman" w:hAnsi="Times New Roman"/>
          <w:spacing w:val="-2"/>
          <w:sz w:val="24"/>
          <w:szCs w:val="24"/>
        </w:rPr>
      </w:pPr>
      <w:r w:rsidRPr="009B6E2A">
        <w:rPr>
          <w:rFonts w:ascii="Times New Roman" w:hAnsi="Times New Roman"/>
          <w:spacing w:val="-2"/>
          <w:sz w:val="24"/>
          <w:szCs w:val="24"/>
        </w:rPr>
        <w:t xml:space="preserve">Municipality of Kichevo (construction works cost estimation 34.513.942 MKD); </w:t>
      </w:r>
    </w:p>
    <w:p w14:paraId="10084FF7" w14:textId="77777777" w:rsidR="00475D2D" w:rsidRPr="009B6E2A" w:rsidRDefault="00475D2D" w:rsidP="00475D2D">
      <w:pPr>
        <w:pStyle w:val="ListParagraph"/>
        <w:numPr>
          <w:ilvl w:val="0"/>
          <w:numId w:val="4"/>
        </w:numPr>
        <w:suppressAutoHyphens/>
        <w:jc w:val="both"/>
        <w:rPr>
          <w:rFonts w:ascii="Times New Roman" w:hAnsi="Times New Roman"/>
          <w:spacing w:val="-2"/>
          <w:sz w:val="24"/>
          <w:szCs w:val="24"/>
        </w:rPr>
      </w:pPr>
      <w:r w:rsidRPr="009B6E2A">
        <w:rPr>
          <w:rFonts w:ascii="Times New Roman" w:hAnsi="Times New Roman"/>
          <w:spacing w:val="-2"/>
          <w:sz w:val="24"/>
          <w:szCs w:val="24"/>
        </w:rPr>
        <w:t>Municipality of Strumica (construction works cost estimation 45.515.500 MKD);</w:t>
      </w:r>
    </w:p>
    <w:p w14:paraId="29F07D64" w14:textId="77777777" w:rsidR="00475D2D" w:rsidRPr="009B6E2A" w:rsidRDefault="00475D2D" w:rsidP="00475D2D">
      <w:pPr>
        <w:pStyle w:val="ListParagraph"/>
        <w:numPr>
          <w:ilvl w:val="0"/>
          <w:numId w:val="4"/>
        </w:numPr>
        <w:suppressAutoHyphens/>
        <w:jc w:val="both"/>
        <w:rPr>
          <w:rFonts w:ascii="Times New Roman" w:hAnsi="Times New Roman"/>
          <w:spacing w:val="-2"/>
          <w:sz w:val="24"/>
          <w:szCs w:val="24"/>
        </w:rPr>
      </w:pPr>
      <w:r w:rsidRPr="009B6E2A">
        <w:rPr>
          <w:rFonts w:ascii="Times New Roman" w:hAnsi="Times New Roman"/>
          <w:spacing w:val="-2"/>
          <w:sz w:val="24"/>
          <w:szCs w:val="24"/>
        </w:rPr>
        <w:t>Museum of the City of Skopje (construction works cost estimation 43.705.930 MKD);</w:t>
      </w:r>
    </w:p>
    <w:p w14:paraId="0A0723D2" w14:textId="77777777" w:rsidR="00475D2D" w:rsidRPr="009B6E2A" w:rsidRDefault="00475D2D" w:rsidP="00475D2D">
      <w:pPr>
        <w:pStyle w:val="ListParagraph"/>
        <w:numPr>
          <w:ilvl w:val="0"/>
          <w:numId w:val="4"/>
        </w:numPr>
        <w:suppressAutoHyphens/>
        <w:jc w:val="both"/>
        <w:rPr>
          <w:rFonts w:ascii="Times New Roman" w:hAnsi="Times New Roman"/>
          <w:spacing w:val="-2"/>
          <w:sz w:val="24"/>
          <w:szCs w:val="24"/>
        </w:rPr>
      </w:pPr>
      <w:r w:rsidRPr="009B6E2A">
        <w:rPr>
          <w:rFonts w:ascii="Times New Roman" w:hAnsi="Times New Roman"/>
          <w:spacing w:val="-2"/>
          <w:sz w:val="24"/>
          <w:szCs w:val="24"/>
        </w:rPr>
        <w:t xml:space="preserve">Municipality of Bitola (construction works cost estimation 60.239.400 MKD); </w:t>
      </w:r>
    </w:p>
    <w:p w14:paraId="4C5F9A39" w14:textId="77777777" w:rsidR="00475D2D" w:rsidRPr="009B6E2A" w:rsidRDefault="00475D2D" w:rsidP="00916E24">
      <w:pPr>
        <w:suppressAutoHyphens/>
        <w:jc w:val="both"/>
        <w:rPr>
          <w:rFonts w:ascii="Times New Roman" w:hAnsi="Times New Roman"/>
          <w:spacing w:val="-2"/>
          <w:sz w:val="24"/>
          <w:szCs w:val="24"/>
        </w:rPr>
      </w:pPr>
    </w:p>
    <w:p w14:paraId="0C734E00" w14:textId="77777777" w:rsidR="000D06FB" w:rsidRPr="009B6E2A" w:rsidRDefault="000D06FB" w:rsidP="000D06FB">
      <w:pPr>
        <w:pStyle w:val="NormalWeb"/>
        <w:spacing w:before="0" w:beforeAutospacing="0" w:after="0" w:afterAutospacing="0"/>
        <w:jc w:val="both"/>
      </w:pPr>
      <w:r w:rsidRPr="009B6E2A">
        <w:t xml:space="preserve">The investments in infrastructure sub-projects mainly includes the following major activities: </w:t>
      </w:r>
    </w:p>
    <w:p w14:paraId="48652242" w14:textId="77777777" w:rsidR="00475D2D" w:rsidRPr="009B6E2A" w:rsidRDefault="00475D2D" w:rsidP="00475D2D">
      <w:pPr>
        <w:pStyle w:val="ListParagraph"/>
        <w:numPr>
          <w:ilvl w:val="0"/>
          <w:numId w:val="6"/>
        </w:numPr>
        <w:autoSpaceDE w:val="0"/>
        <w:autoSpaceDN w:val="0"/>
        <w:adjustRightInd w:val="0"/>
        <w:rPr>
          <w:rStyle w:val="tlid-translation"/>
          <w:rFonts w:ascii="Times New Roman" w:hAnsi="Times New Roman"/>
          <w:bCs/>
          <w:sz w:val="24"/>
          <w:szCs w:val="24"/>
          <w:lang w:eastAsia="en-GB"/>
        </w:rPr>
      </w:pPr>
      <w:r w:rsidRPr="009B6E2A">
        <w:rPr>
          <w:rFonts w:ascii="Times New Roman" w:hAnsi="Times New Roman"/>
          <w:b/>
          <w:bCs/>
          <w:sz w:val="24"/>
          <w:szCs w:val="24"/>
        </w:rPr>
        <w:t>Reconstruction, revitalization, preservation and adaptation the existing buildings,</w:t>
      </w:r>
      <w:r w:rsidRPr="009B6E2A">
        <w:rPr>
          <w:rFonts w:ascii="Times New Roman" w:hAnsi="Times New Roman"/>
          <w:sz w:val="24"/>
          <w:szCs w:val="24"/>
        </w:rPr>
        <w:t xml:space="preserve"> with all typical construction group of works, such as: </w:t>
      </w:r>
      <w:r w:rsidRPr="009B6E2A">
        <w:rPr>
          <w:rFonts w:ascii="Times New Roman" w:hAnsi="Times New Roman"/>
          <w:bCs/>
          <w:sz w:val="24"/>
          <w:szCs w:val="24"/>
          <w:lang w:val="en-GB" w:eastAsia="en-GB"/>
        </w:rPr>
        <w:t xml:space="preserve">preparational works; </w:t>
      </w:r>
      <w:r w:rsidRPr="009B6E2A">
        <w:rPr>
          <w:rFonts w:ascii="Times New Roman" w:hAnsi="Times New Roman"/>
          <w:bCs/>
          <w:sz w:val="24"/>
          <w:szCs w:val="24"/>
          <w:lang w:eastAsia="en-GB"/>
        </w:rPr>
        <w:t xml:space="preserve">conservation and restauration work; masonry works; </w:t>
      </w:r>
      <w:r w:rsidRPr="009B6E2A">
        <w:rPr>
          <w:rFonts w:ascii="Times New Roman" w:hAnsi="Times New Roman"/>
          <w:bCs/>
          <w:sz w:val="24"/>
          <w:szCs w:val="24"/>
          <w:lang w:val="en-GB" w:eastAsia="en-GB"/>
        </w:rPr>
        <w:t>carpentry works; plastering, painting and facade works; insulation work; ceramic works; floor paving works; concrete works; tin works; roof works; works for preparation of authentic vitrage glass; preparation of authentic carpentry works; stone paving work; water supply and sewerage; electrical installation</w:t>
      </w:r>
      <w:r w:rsidRPr="009B6E2A">
        <w:rPr>
          <w:rFonts w:ascii="Times New Roman" w:hAnsi="Times New Roman"/>
          <w:bCs/>
          <w:sz w:val="24"/>
          <w:szCs w:val="24"/>
          <w:lang w:val="mk-MK" w:eastAsia="en-GB"/>
        </w:rPr>
        <w:t xml:space="preserve"> </w:t>
      </w:r>
      <w:r w:rsidRPr="009B6E2A">
        <w:rPr>
          <w:rFonts w:ascii="Times New Roman" w:hAnsi="Times New Roman"/>
          <w:bCs/>
          <w:sz w:val="24"/>
          <w:szCs w:val="24"/>
          <w:lang w:eastAsia="en-GB"/>
        </w:rPr>
        <w:t>and</w:t>
      </w:r>
      <w:r w:rsidRPr="009B6E2A">
        <w:rPr>
          <w:rFonts w:ascii="Times New Roman" w:hAnsi="Times New Roman"/>
          <w:bCs/>
          <w:sz w:val="24"/>
          <w:szCs w:val="24"/>
          <w:lang w:val="en-GB" w:eastAsia="en-GB"/>
        </w:rPr>
        <w:t xml:space="preserve"> lighting;</w:t>
      </w:r>
      <w:r w:rsidRPr="009B6E2A">
        <w:rPr>
          <w:rFonts w:ascii="Times New Roman" w:hAnsi="Times New Roman"/>
          <w:bCs/>
          <w:sz w:val="24"/>
          <w:szCs w:val="24"/>
          <w:lang w:val="mk-MK" w:eastAsia="en-GB"/>
        </w:rPr>
        <w:t xml:space="preserve"> </w:t>
      </w:r>
      <w:r w:rsidRPr="009B6E2A">
        <w:rPr>
          <w:rFonts w:ascii="Times New Roman" w:hAnsi="Times New Roman"/>
          <w:bCs/>
          <w:sz w:val="24"/>
          <w:szCs w:val="24"/>
          <w:lang w:eastAsia="en-GB"/>
        </w:rPr>
        <w:t>earthing system; installation of heating and cooling equipment;</w:t>
      </w:r>
      <w:r w:rsidRPr="009B6E2A">
        <w:rPr>
          <w:rFonts w:ascii="Times New Roman" w:hAnsi="Times New Roman"/>
          <w:bCs/>
          <w:sz w:val="24"/>
          <w:szCs w:val="24"/>
          <w:lang w:val="mk-MK" w:eastAsia="en-GB"/>
        </w:rPr>
        <w:t xml:space="preserve"> </w:t>
      </w:r>
      <w:r w:rsidRPr="009B6E2A">
        <w:rPr>
          <w:rFonts w:ascii="Times New Roman" w:hAnsi="Times New Roman"/>
          <w:bCs/>
          <w:sz w:val="24"/>
          <w:szCs w:val="24"/>
          <w:lang w:eastAsia="en-GB"/>
        </w:rPr>
        <w:t xml:space="preserve">installation of fire protection system; earth works; stone and marble paving works; horticultural and planting works; setting urban equipment; </w:t>
      </w:r>
      <w:r w:rsidRPr="009B6E2A">
        <w:rPr>
          <w:rFonts w:ascii="Times New Roman" w:hAnsi="Times New Roman"/>
          <w:bCs/>
          <w:sz w:val="24"/>
          <w:szCs w:val="24"/>
          <w:lang w:val="en-GB" w:eastAsia="en-GB"/>
        </w:rPr>
        <w:t>miscellaneous works;</w:t>
      </w:r>
    </w:p>
    <w:p w14:paraId="6AE02B25" w14:textId="77777777" w:rsidR="00475D2D" w:rsidRPr="009B6E2A" w:rsidRDefault="00475D2D" w:rsidP="00475D2D">
      <w:pPr>
        <w:pStyle w:val="ListParagraph"/>
        <w:numPr>
          <w:ilvl w:val="0"/>
          <w:numId w:val="6"/>
        </w:numPr>
        <w:jc w:val="both"/>
        <w:rPr>
          <w:rFonts w:ascii="Times New Roman" w:hAnsi="Times New Roman"/>
          <w:sz w:val="24"/>
          <w:szCs w:val="24"/>
        </w:rPr>
      </w:pPr>
      <w:r w:rsidRPr="009B6E2A">
        <w:rPr>
          <w:rFonts w:ascii="Times New Roman" w:hAnsi="Times New Roman"/>
          <w:b/>
          <w:bCs/>
          <w:color w:val="000000"/>
          <w:sz w:val="24"/>
          <w:szCs w:val="24"/>
          <w:lang w:val="en-GB" w:eastAsia="en-GB"/>
        </w:rPr>
        <w:t xml:space="preserve">Urban and outdoor equipment, landscaping and signage, </w:t>
      </w:r>
      <w:r w:rsidRPr="009B6E2A">
        <w:rPr>
          <w:rFonts w:ascii="Times New Roman" w:hAnsi="Times New Roman"/>
          <w:bCs/>
          <w:color w:val="000000"/>
          <w:sz w:val="24"/>
          <w:szCs w:val="24"/>
          <w:lang w:val="en-GB" w:eastAsia="en-GB"/>
        </w:rPr>
        <w:t>including the most common</w:t>
      </w:r>
      <w:r w:rsidRPr="009B6E2A">
        <w:rPr>
          <w:rFonts w:ascii="Times New Roman" w:hAnsi="Times New Roman"/>
          <w:b/>
          <w:bCs/>
          <w:color w:val="000000"/>
          <w:sz w:val="24"/>
          <w:szCs w:val="24"/>
          <w:lang w:val="en-GB" w:eastAsia="en-GB"/>
        </w:rPr>
        <w:t xml:space="preserve"> </w:t>
      </w:r>
      <w:r w:rsidRPr="009B6E2A">
        <w:rPr>
          <w:rFonts w:ascii="Times New Roman" w:hAnsi="Times New Roman"/>
          <w:sz w:val="24"/>
          <w:szCs w:val="24"/>
        </w:rPr>
        <w:t>construction group of works: e</w:t>
      </w:r>
      <w:r w:rsidRPr="009B6E2A">
        <w:rPr>
          <w:rFonts w:ascii="Times New Roman" w:hAnsi="Times New Roman"/>
          <w:bCs/>
          <w:color w:val="000000"/>
          <w:sz w:val="24"/>
          <w:szCs w:val="24"/>
          <w:lang w:eastAsia="en-GB"/>
        </w:rPr>
        <w:t>arth works and preparational works; drainage; excavating and compacting ground; planting; concrete works; steel and sheet metal works; installation of wooden and metal billboards, information boards</w:t>
      </w:r>
      <w:r w:rsidRPr="009B6E2A">
        <w:rPr>
          <w:rFonts w:ascii="Times New Roman" w:hAnsi="Times New Roman"/>
          <w:bCs/>
          <w:color w:val="000000"/>
          <w:sz w:val="24"/>
          <w:szCs w:val="24"/>
          <w:lang w:val="mk-MK" w:eastAsia="en-GB"/>
        </w:rPr>
        <w:t>,</w:t>
      </w:r>
      <w:r w:rsidRPr="009B6E2A">
        <w:rPr>
          <w:rFonts w:ascii="Times New Roman" w:hAnsi="Times New Roman"/>
          <w:bCs/>
          <w:color w:val="000000"/>
          <w:sz w:val="24"/>
          <w:szCs w:val="24"/>
          <w:lang w:eastAsia="en-GB"/>
        </w:rPr>
        <w:t xml:space="preserve"> signposts and</w:t>
      </w:r>
      <w:r w:rsidRPr="009B6E2A">
        <w:rPr>
          <w:rFonts w:ascii="Times New Roman" w:hAnsi="Times New Roman"/>
          <w:bCs/>
          <w:color w:val="000000"/>
          <w:sz w:val="24"/>
          <w:szCs w:val="24"/>
          <w:lang w:val="mk-MK" w:eastAsia="en-GB"/>
        </w:rPr>
        <w:t xml:space="preserve"> </w:t>
      </w:r>
      <w:r w:rsidRPr="009B6E2A">
        <w:rPr>
          <w:rFonts w:ascii="Times New Roman" w:hAnsi="Times New Roman"/>
          <w:bCs/>
          <w:color w:val="000000"/>
          <w:sz w:val="24"/>
          <w:szCs w:val="24"/>
          <w:lang w:eastAsia="en-GB"/>
        </w:rPr>
        <w:t xml:space="preserve">urban equipment; </w:t>
      </w:r>
    </w:p>
    <w:p w14:paraId="34E41D3C" w14:textId="77777777" w:rsidR="00475D2D" w:rsidRPr="009B6E2A" w:rsidRDefault="00475D2D" w:rsidP="00475D2D">
      <w:pPr>
        <w:pStyle w:val="ListParagraph"/>
        <w:numPr>
          <w:ilvl w:val="0"/>
          <w:numId w:val="6"/>
        </w:numPr>
        <w:jc w:val="both"/>
        <w:rPr>
          <w:rFonts w:ascii="Times New Roman" w:hAnsi="Times New Roman"/>
          <w:sz w:val="24"/>
          <w:szCs w:val="24"/>
        </w:rPr>
      </w:pPr>
      <w:r w:rsidRPr="009B6E2A">
        <w:rPr>
          <w:rFonts w:ascii="Times New Roman" w:hAnsi="Times New Roman"/>
          <w:b/>
          <w:bCs/>
          <w:color w:val="000000"/>
          <w:sz w:val="24"/>
          <w:szCs w:val="24"/>
          <w:lang w:val="en-GB" w:eastAsia="en-GB"/>
        </w:rPr>
        <w:lastRenderedPageBreak/>
        <w:t xml:space="preserve">Reconstruction of the municipal, local and regional roads and road infrastructure </w:t>
      </w:r>
      <w:r w:rsidRPr="009B6E2A">
        <w:rPr>
          <w:rFonts w:ascii="Times New Roman" w:hAnsi="Times New Roman"/>
          <w:sz w:val="24"/>
          <w:szCs w:val="24"/>
        </w:rPr>
        <w:t>with all common construction group of works, such as: e</w:t>
      </w:r>
      <w:r w:rsidRPr="009B6E2A">
        <w:rPr>
          <w:rFonts w:ascii="Times New Roman" w:hAnsi="Times New Roman"/>
          <w:bCs/>
          <w:color w:val="000000"/>
          <w:sz w:val="24"/>
          <w:szCs w:val="24"/>
          <w:lang w:eastAsia="en-GB"/>
        </w:rPr>
        <w:t>arth works and preparational works; geodetic support construction; drainage; excavating and compacting ground; concrete works; asphalt paving works.</w:t>
      </w:r>
    </w:p>
    <w:p w14:paraId="4B22E743" w14:textId="77777777" w:rsidR="0044454C" w:rsidRPr="009B6E2A" w:rsidRDefault="0044454C" w:rsidP="004A1F4E">
      <w:pPr>
        <w:autoSpaceDE w:val="0"/>
        <w:autoSpaceDN w:val="0"/>
        <w:adjustRightInd w:val="0"/>
        <w:jc w:val="both"/>
        <w:rPr>
          <w:rFonts w:ascii="Times New Roman" w:hAnsi="Times New Roman"/>
          <w:spacing w:val="-2"/>
          <w:sz w:val="24"/>
          <w:szCs w:val="24"/>
        </w:rPr>
      </w:pPr>
    </w:p>
    <w:p w14:paraId="436EF862" w14:textId="3B5BC860" w:rsidR="004A1F4E" w:rsidRPr="009B6E2A" w:rsidRDefault="00DE7AD3" w:rsidP="004A1F4E">
      <w:pPr>
        <w:autoSpaceDE w:val="0"/>
        <w:autoSpaceDN w:val="0"/>
        <w:adjustRightInd w:val="0"/>
        <w:jc w:val="both"/>
        <w:rPr>
          <w:rFonts w:ascii="Times New Roman" w:hAnsi="Times New Roman"/>
          <w:sz w:val="24"/>
          <w:szCs w:val="24"/>
        </w:rPr>
      </w:pPr>
      <w:r w:rsidRPr="009B6E2A">
        <w:rPr>
          <w:rFonts w:ascii="Times New Roman" w:hAnsi="Times New Roman"/>
          <w:spacing w:val="-2"/>
          <w:sz w:val="24"/>
          <w:szCs w:val="24"/>
        </w:rPr>
        <w:t>Expected duration for the above referenced consulting services is</w:t>
      </w:r>
      <w:r w:rsidRPr="009B6E2A">
        <w:rPr>
          <w:rFonts w:ascii="Times New Roman" w:hAnsi="Times New Roman"/>
          <w:sz w:val="24"/>
          <w:szCs w:val="24"/>
        </w:rPr>
        <w:t xml:space="preserve"> </w:t>
      </w:r>
      <w:r w:rsidR="004A1F4E" w:rsidRPr="009B6E2A">
        <w:rPr>
          <w:rFonts w:ascii="Times New Roman" w:hAnsi="Times New Roman"/>
          <w:sz w:val="24"/>
          <w:szCs w:val="24"/>
        </w:rPr>
        <w:t>until 31 December 2019 (Each of the construction works has different duration, however the Supervision contract shall be signed until the end of the year 2019)</w:t>
      </w:r>
    </w:p>
    <w:p w14:paraId="4A327304" w14:textId="77777777" w:rsidR="000D06FB" w:rsidRPr="009B6E2A" w:rsidRDefault="000D06FB" w:rsidP="00916E24">
      <w:pPr>
        <w:suppressAutoHyphens/>
        <w:jc w:val="both"/>
        <w:rPr>
          <w:rFonts w:ascii="Times New Roman" w:hAnsi="Times New Roman"/>
          <w:spacing w:val="-2"/>
          <w:sz w:val="24"/>
          <w:szCs w:val="24"/>
        </w:rPr>
      </w:pPr>
    </w:p>
    <w:p w14:paraId="6BCD5BB7" w14:textId="1F059FD2" w:rsidR="0035520E" w:rsidRPr="009B6E2A" w:rsidRDefault="0035520E" w:rsidP="00916E24">
      <w:pPr>
        <w:suppressAutoHyphens/>
        <w:jc w:val="both"/>
        <w:rPr>
          <w:rFonts w:ascii="Times New Roman" w:hAnsi="Times New Roman"/>
          <w:spacing w:val="-2"/>
          <w:sz w:val="24"/>
          <w:szCs w:val="24"/>
        </w:rPr>
      </w:pPr>
      <w:r w:rsidRPr="009B6E2A">
        <w:rPr>
          <w:rFonts w:ascii="Times New Roman" w:hAnsi="Times New Roman"/>
          <w:spacing w:val="-2"/>
          <w:sz w:val="24"/>
          <w:szCs w:val="24"/>
        </w:rPr>
        <w:t xml:space="preserve">The detailed Terms of Reference for the </w:t>
      </w:r>
      <w:r w:rsidR="00B4469E" w:rsidRPr="009B6E2A">
        <w:rPr>
          <w:rFonts w:ascii="Times New Roman" w:hAnsi="Times New Roman"/>
          <w:spacing w:val="-2"/>
          <w:sz w:val="24"/>
          <w:szCs w:val="24"/>
        </w:rPr>
        <w:t>above referenced</w:t>
      </w:r>
      <w:r w:rsidRPr="009B6E2A">
        <w:rPr>
          <w:rFonts w:ascii="Times New Roman" w:hAnsi="Times New Roman"/>
          <w:spacing w:val="-2"/>
          <w:sz w:val="24"/>
          <w:szCs w:val="24"/>
        </w:rPr>
        <w:t xml:space="preserve"> consulting services is posted on the website of the </w:t>
      </w:r>
      <w:r w:rsidR="00E048AC" w:rsidRPr="009B6E2A">
        <w:rPr>
          <w:rFonts w:ascii="Times New Roman" w:hAnsi="Times New Roman"/>
          <w:spacing w:val="-2"/>
          <w:sz w:val="24"/>
          <w:szCs w:val="24"/>
        </w:rPr>
        <w:t>Local and Regional Competitiveness Project</w:t>
      </w:r>
      <w:r w:rsidRPr="009B6E2A">
        <w:rPr>
          <w:rFonts w:ascii="Times New Roman" w:hAnsi="Times New Roman"/>
          <w:spacing w:val="-2"/>
          <w:sz w:val="24"/>
          <w:szCs w:val="24"/>
        </w:rPr>
        <w:t xml:space="preserve"> at </w:t>
      </w:r>
      <w:hyperlink r:id="rId11" w:history="1">
        <w:r w:rsidR="00BB3466" w:rsidRPr="009B6E2A">
          <w:rPr>
            <w:rStyle w:val="Hyperlink"/>
            <w:rFonts w:ascii="Times New Roman" w:hAnsi="Times New Roman"/>
            <w:sz w:val="24"/>
            <w:szCs w:val="24"/>
          </w:rPr>
          <w:t>http://lrcp.mk/procurement/</w:t>
        </w:r>
      </w:hyperlink>
      <w:r w:rsidR="00BB3466" w:rsidRPr="009B6E2A">
        <w:rPr>
          <w:rFonts w:ascii="Times New Roman" w:hAnsi="Times New Roman"/>
          <w:sz w:val="24"/>
          <w:szCs w:val="24"/>
        </w:rPr>
        <w:t xml:space="preserve"> </w:t>
      </w:r>
      <w:r w:rsidR="0027303D" w:rsidRPr="009B6E2A">
        <w:rPr>
          <w:rFonts w:ascii="Times New Roman" w:hAnsi="Times New Roman"/>
          <w:spacing w:val="-2"/>
          <w:sz w:val="24"/>
          <w:szCs w:val="24"/>
        </w:rPr>
        <w:t xml:space="preserve"> </w:t>
      </w:r>
      <w:r w:rsidR="00727C9E" w:rsidRPr="009B6E2A">
        <w:rPr>
          <w:rFonts w:ascii="Times New Roman" w:hAnsi="Times New Roman"/>
          <w:spacing w:val="-2"/>
          <w:sz w:val="24"/>
          <w:szCs w:val="24"/>
        </w:rPr>
        <w:t>as well as</w:t>
      </w:r>
      <w:r w:rsidR="0027303D" w:rsidRPr="009B6E2A">
        <w:rPr>
          <w:rFonts w:ascii="Times New Roman" w:hAnsi="Times New Roman"/>
          <w:spacing w:val="-2"/>
          <w:sz w:val="24"/>
          <w:szCs w:val="24"/>
        </w:rPr>
        <w:t xml:space="preserve"> on the websites of the above-mentioned </w:t>
      </w:r>
      <w:r w:rsidR="007062B8" w:rsidRPr="009B6E2A">
        <w:rPr>
          <w:rFonts w:ascii="Times New Roman" w:hAnsi="Times New Roman"/>
          <w:spacing w:val="-2"/>
          <w:sz w:val="24"/>
          <w:szCs w:val="24"/>
        </w:rPr>
        <w:t>4</w:t>
      </w:r>
      <w:r w:rsidR="0027303D" w:rsidRPr="009B6E2A">
        <w:rPr>
          <w:rFonts w:ascii="Times New Roman" w:hAnsi="Times New Roman"/>
          <w:spacing w:val="-2"/>
          <w:sz w:val="24"/>
          <w:szCs w:val="24"/>
        </w:rPr>
        <w:t xml:space="preserve"> (</w:t>
      </w:r>
      <w:r w:rsidR="007062B8" w:rsidRPr="009B6E2A">
        <w:rPr>
          <w:rFonts w:ascii="Times New Roman" w:hAnsi="Times New Roman"/>
          <w:spacing w:val="-2"/>
          <w:sz w:val="24"/>
          <w:szCs w:val="24"/>
        </w:rPr>
        <w:t>four</w:t>
      </w:r>
      <w:r w:rsidR="0027303D" w:rsidRPr="009B6E2A">
        <w:rPr>
          <w:rFonts w:ascii="Times New Roman" w:hAnsi="Times New Roman"/>
          <w:spacing w:val="-2"/>
          <w:sz w:val="24"/>
          <w:szCs w:val="24"/>
        </w:rPr>
        <w:t>) municipalities.</w:t>
      </w:r>
    </w:p>
    <w:p w14:paraId="6BCD5BB8" w14:textId="77777777" w:rsidR="0035520E" w:rsidRPr="009B6E2A" w:rsidRDefault="0035520E" w:rsidP="00916E24">
      <w:pPr>
        <w:suppressAutoHyphens/>
        <w:jc w:val="both"/>
        <w:rPr>
          <w:rFonts w:ascii="Times New Roman" w:hAnsi="Times New Roman"/>
          <w:spacing w:val="-2"/>
          <w:sz w:val="24"/>
          <w:szCs w:val="24"/>
        </w:rPr>
      </w:pPr>
    </w:p>
    <w:p w14:paraId="6BCD5BB9" w14:textId="67D00B08" w:rsidR="00EC50B8" w:rsidRPr="009B6E2A" w:rsidRDefault="009830E4" w:rsidP="00916E24">
      <w:pPr>
        <w:suppressAutoHyphens/>
        <w:jc w:val="both"/>
        <w:rPr>
          <w:rFonts w:ascii="Times New Roman" w:hAnsi="Times New Roman"/>
          <w:spacing w:val="-2"/>
          <w:sz w:val="24"/>
          <w:szCs w:val="24"/>
        </w:rPr>
      </w:pPr>
      <w:r w:rsidRPr="009B6E2A">
        <w:rPr>
          <w:rFonts w:ascii="Times New Roman" w:hAnsi="Times New Roman"/>
          <w:spacing w:val="-2"/>
          <w:sz w:val="24"/>
          <w:szCs w:val="24"/>
        </w:rPr>
        <w:t xml:space="preserve">The </w:t>
      </w:r>
      <w:r w:rsidR="00943F27" w:rsidRPr="009B6E2A">
        <w:rPr>
          <w:rFonts w:ascii="Times New Roman" w:hAnsi="Times New Roman"/>
          <w:spacing w:val="-2"/>
          <w:sz w:val="24"/>
          <w:szCs w:val="24"/>
        </w:rPr>
        <w:t xml:space="preserve">Local and Regional Competitiveness Project </w:t>
      </w:r>
      <w:r w:rsidR="001D70EB" w:rsidRPr="009B6E2A">
        <w:rPr>
          <w:rFonts w:ascii="Times New Roman" w:hAnsi="Times New Roman"/>
          <w:spacing w:val="-2"/>
          <w:sz w:val="24"/>
          <w:szCs w:val="24"/>
        </w:rPr>
        <w:t>now invites eligible consulting firms</w:t>
      </w:r>
      <w:r w:rsidRPr="009B6E2A">
        <w:rPr>
          <w:rFonts w:ascii="Times New Roman" w:hAnsi="Times New Roman"/>
          <w:spacing w:val="-2"/>
          <w:sz w:val="24"/>
          <w:szCs w:val="24"/>
        </w:rPr>
        <w:t xml:space="preserve"> </w:t>
      </w:r>
      <w:r w:rsidR="001D70EB" w:rsidRPr="009B6E2A">
        <w:rPr>
          <w:rFonts w:ascii="Times New Roman" w:hAnsi="Times New Roman"/>
          <w:spacing w:val="-2"/>
          <w:sz w:val="24"/>
          <w:szCs w:val="24"/>
        </w:rPr>
        <w:t xml:space="preserve">(“Consultants”) </w:t>
      </w:r>
      <w:r w:rsidRPr="009B6E2A">
        <w:rPr>
          <w:rFonts w:ascii="Times New Roman" w:hAnsi="Times New Roman"/>
          <w:spacing w:val="-2"/>
          <w:sz w:val="24"/>
          <w:szCs w:val="24"/>
        </w:rPr>
        <w:t xml:space="preserve">to indicate their interest in providing the </w:t>
      </w:r>
      <w:r w:rsidR="006D6898" w:rsidRPr="009B6E2A">
        <w:rPr>
          <w:rFonts w:ascii="Times New Roman" w:hAnsi="Times New Roman"/>
          <w:spacing w:val="-2"/>
          <w:sz w:val="24"/>
          <w:szCs w:val="24"/>
        </w:rPr>
        <w:t>S</w:t>
      </w:r>
      <w:r w:rsidRPr="009B6E2A">
        <w:rPr>
          <w:rFonts w:ascii="Times New Roman" w:hAnsi="Times New Roman"/>
          <w:spacing w:val="-2"/>
          <w:sz w:val="24"/>
          <w:szCs w:val="24"/>
        </w:rPr>
        <w:t xml:space="preserve">ervices. Interested </w:t>
      </w:r>
      <w:r w:rsidR="001D70EB" w:rsidRPr="009B6E2A">
        <w:rPr>
          <w:rFonts w:ascii="Times New Roman" w:hAnsi="Times New Roman"/>
          <w:spacing w:val="-2"/>
          <w:sz w:val="24"/>
          <w:szCs w:val="24"/>
        </w:rPr>
        <w:t>C</w:t>
      </w:r>
      <w:r w:rsidRPr="009B6E2A">
        <w:rPr>
          <w:rFonts w:ascii="Times New Roman" w:hAnsi="Times New Roman"/>
          <w:spacing w:val="-2"/>
          <w:sz w:val="24"/>
          <w:szCs w:val="24"/>
        </w:rPr>
        <w:t xml:space="preserve">onsultants </w:t>
      </w:r>
      <w:r w:rsidR="00E07E32" w:rsidRPr="009B6E2A">
        <w:rPr>
          <w:rFonts w:ascii="Times New Roman" w:hAnsi="Times New Roman"/>
          <w:spacing w:val="-2"/>
          <w:sz w:val="24"/>
          <w:szCs w:val="24"/>
        </w:rPr>
        <w:t>should</w:t>
      </w:r>
      <w:r w:rsidRPr="009B6E2A">
        <w:rPr>
          <w:rFonts w:ascii="Times New Roman" w:hAnsi="Times New Roman"/>
          <w:spacing w:val="-2"/>
          <w:sz w:val="24"/>
          <w:szCs w:val="24"/>
        </w:rPr>
        <w:t xml:space="preserve"> provide information </w:t>
      </w:r>
      <w:r w:rsidR="006D6898" w:rsidRPr="009B6E2A">
        <w:rPr>
          <w:rFonts w:ascii="Times New Roman" w:hAnsi="Times New Roman"/>
          <w:spacing w:val="-2"/>
          <w:sz w:val="24"/>
          <w:szCs w:val="24"/>
        </w:rPr>
        <w:t xml:space="preserve">demonstrating </w:t>
      </w:r>
      <w:r w:rsidRPr="009B6E2A">
        <w:rPr>
          <w:rFonts w:ascii="Times New Roman" w:hAnsi="Times New Roman"/>
          <w:spacing w:val="-2"/>
          <w:sz w:val="24"/>
          <w:szCs w:val="24"/>
        </w:rPr>
        <w:t xml:space="preserve">that they </w:t>
      </w:r>
      <w:r w:rsidR="00E07E32" w:rsidRPr="009B6E2A">
        <w:rPr>
          <w:rFonts w:ascii="Times New Roman" w:hAnsi="Times New Roman"/>
          <w:spacing w:val="-2"/>
          <w:sz w:val="24"/>
          <w:szCs w:val="24"/>
        </w:rPr>
        <w:t xml:space="preserve">have the required qualifications and </w:t>
      </w:r>
      <w:r w:rsidR="00916E24" w:rsidRPr="009B6E2A">
        <w:rPr>
          <w:rFonts w:ascii="Times New Roman" w:hAnsi="Times New Roman"/>
          <w:spacing w:val="-2"/>
          <w:sz w:val="24"/>
          <w:szCs w:val="24"/>
        </w:rPr>
        <w:t xml:space="preserve">relevant </w:t>
      </w:r>
      <w:r w:rsidR="00E07E32" w:rsidRPr="009B6E2A">
        <w:rPr>
          <w:rFonts w:ascii="Times New Roman" w:hAnsi="Times New Roman"/>
          <w:spacing w:val="-2"/>
          <w:sz w:val="24"/>
          <w:szCs w:val="24"/>
        </w:rPr>
        <w:t>experience</w:t>
      </w:r>
      <w:r w:rsidRPr="009B6E2A">
        <w:rPr>
          <w:rFonts w:ascii="Times New Roman" w:hAnsi="Times New Roman"/>
          <w:spacing w:val="-2"/>
          <w:sz w:val="24"/>
          <w:szCs w:val="24"/>
        </w:rPr>
        <w:t xml:space="preserve"> to perform the </w:t>
      </w:r>
      <w:r w:rsidR="006D6898" w:rsidRPr="009B6E2A">
        <w:rPr>
          <w:rFonts w:ascii="Times New Roman" w:hAnsi="Times New Roman"/>
          <w:spacing w:val="-2"/>
          <w:sz w:val="24"/>
          <w:szCs w:val="24"/>
        </w:rPr>
        <w:t>S</w:t>
      </w:r>
      <w:r w:rsidRPr="009B6E2A">
        <w:rPr>
          <w:rFonts w:ascii="Times New Roman" w:hAnsi="Times New Roman"/>
          <w:spacing w:val="-2"/>
          <w:sz w:val="24"/>
          <w:szCs w:val="24"/>
        </w:rPr>
        <w:t>ervices</w:t>
      </w:r>
      <w:r w:rsidR="000C4041" w:rsidRPr="009B6E2A">
        <w:rPr>
          <w:rFonts w:ascii="Times New Roman" w:hAnsi="Times New Roman"/>
          <w:spacing w:val="-2"/>
          <w:sz w:val="24"/>
          <w:szCs w:val="24"/>
        </w:rPr>
        <w:t>.</w:t>
      </w:r>
      <w:r w:rsidRPr="009B6E2A">
        <w:rPr>
          <w:rFonts w:ascii="Times New Roman" w:hAnsi="Times New Roman"/>
          <w:spacing w:val="-2"/>
          <w:sz w:val="24"/>
          <w:szCs w:val="24"/>
        </w:rPr>
        <w:t xml:space="preserve"> </w:t>
      </w:r>
      <w:r w:rsidR="00EC50B8" w:rsidRPr="009B6E2A">
        <w:rPr>
          <w:rFonts w:ascii="Times New Roman" w:hAnsi="Times New Roman"/>
          <w:spacing w:val="-2"/>
          <w:sz w:val="24"/>
          <w:szCs w:val="24"/>
        </w:rPr>
        <w:t xml:space="preserve">The </w:t>
      </w:r>
      <w:r w:rsidR="001D70EB" w:rsidRPr="009B6E2A">
        <w:rPr>
          <w:rFonts w:ascii="Times New Roman" w:hAnsi="Times New Roman"/>
          <w:spacing w:val="-2"/>
          <w:sz w:val="24"/>
          <w:szCs w:val="24"/>
        </w:rPr>
        <w:t>shortlisting</w:t>
      </w:r>
      <w:r w:rsidR="00EC50B8" w:rsidRPr="009B6E2A">
        <w:rPr>
          <w:rFonts w:ascii="Times New Roman" w:hAnsi="Times New Roman"/>
          <w:spacing w:val="-2"/>
          <w:sz w:val="24"/>
          <w:szCs w:val="24"/>
        </w:rPr>
        <w:t xml:space="preserve"> criteria are</w:t>
      </w:r>
      <w:r w:rsidR="00C6537B" w:rsidRPr="009B6E2A">
        <w:rPr>
          <w:rFonts w:ascii="Times New Roman" w:hAnsi="Times New Roman"/>
          <w:spacing w:val="-2"/>
          <w:sz w:val="24"/>
          <w:szCs w:val="24"/>
        </w:rPr>
        <w:t xml:space="preserve">: </w:t>
      </w:r>
    </w:p>
    <w:p w14:paraId="3D63012C" w14:textId="1A30D0A0" w:rsidR="00EC1282" w:rsidRPr="009B6E2A" w:rsidRDefault="00EC1282" w:rsidP="00916E24">
      <w:pPr>
        <w:suppressAutoHyphens/>
        <w:jc w:val="both"/>
        <w:rPr>
          <w:rFonts w:ascii="Times New Roman" w:hAnsi="Times New Roman"/>
          <w:spacing w:val="-2"/>
          <w:sz w:val="24"/>
          <w:szCs w:val="24"/>
        </w:rPr>
      </w:pPr>
    </w:p>
    <w:p w14:paraId="6FE8A512" w14:textId="77777777" w:rsidR="00D93234" w:rsidRPr="009B6E2A" w:rsidRDefault="00D93234" w:rsidP="00D93234">
      <w:pPr>
        <w:numPr>
          <w:ilvl w:val="0"/>
          <w:numId w:val="7"/>
        </w:numPr>
        <w:jc w:val="both"/>
        <w:rPr>
          <w:rFonts w:ascii="Times New Roman" w:hAnsi="Times New Roman"/>
          <w:sz w:val="24"/>
          <w:szCs w:val="24"/>
        </w:rPr>
      </w:pPr>
      <w:bookmarkStart w:id="1" w:name="_Hlk9857336"/>
      <w:bookmarkStart w:id="2" w:name="_Hlk10884158"/>
      <w:r w:rsidRPr="009B6E2A">
        <w:rPr>
          <w:rFonts w:ascii="Times New Roman" w:hAnsi="Times New Roman"/>
          <w:sz w:val="24"/>
          <w:szCs w:val="24"/>
        </w:rPr>
        <w:t>License A for supervision of I category of buildings issued by the Ministry of transport and connections of RM;</w:t>
      </w:r>
    </w:p>
    <w:p w14:paraId="4B11A504" w14:textId="77777777" w:rsidR="00D93234" w:rsidRPr="009B6E2A" w:rsidRDefault="00D93234" w:rsidP="00D93234">
      <w:pPr>
        <w:numPr>
          <w:ilvl w:val="0"/>
          <w:numId w:val="7"/>
        </w:numPr>
        <w:jc w:val="both"/>
        <w:rPr>
          <w:rFonts w:ascii="Times New Roman" w:hAnsi="Times New Roman"/>
          <w:sz w:val="24"/>
          <w:szCs w:val="24"/>
        </w:rPr>
      </w:pPr>
      <w:r w:rsidRPr="009B6E2A">
        <w:rPr>
          <w:rFonts w:ascii="Times New Roman" w:hAnsi="Times New Roman"/>
          <w:sz w:val="24"/>
          <w:szCs w:val="24"/>
        </w:rPr>
        <w:t>At least 7 (seven) years of relevant experience as a supervision company of construction works;</w:t>
      </w:r>
    </w:p>
    <w:p w14:paraId="7EF45F7E" w14:textId="77777777" w:rsidR="00D93234" w:rsidRPr="009B6E2A" w:rsidRDefault="00D93234" w:rsidP="00D93234">
      <w:pPr>
        <w:numPr>
          <w:ilvl w:val="0"/>
          <w:numId w:val="7"/>
        </w:numPr>
        <w:jc w:val="both"/>
        <w:rPr>
          <w:rFonts w:ascii="Times New Roman" w:hAnsi="Times New Roman"/>
          <w:sz w:val="24"/>
          <w:szCs w:val="24"/>
        </w:rPr>
      </w:pPr>
      <w:bookmarkStart w:id="3" w:name="_Hlk9857371"/>
      <w:bookmarkEnd w:id="1"/>
      <w:r w:rsidRPr="009B6E2A">
        <w:rPr>
          <w:rFonts w:ascii="Times New Roman" w:hAnsi="Times New Roman"/>
          <w:sz w:val="24"/>
          <w:szCs w:val="24"/>
        </w:rPr>
        <w:t xml:space="preserve">Have experience as a supervison company on at least 1 (one) relevant projects of nature and degree of complexity comparable to the works in this ToR – i.e. </w:t>
      </w:r>
      <w:r w:rsidRPr="009B6E2A">
        <w:rPr>
          <w:rFonts w:ascii="Times New Roman" w:hAnsi="Times New Roman"/>
          <w:spacing w:val="-2"/>
          <w:sz w:val="24"/>
          <w:szCs w:val="24"/>
        </w:rPr>
        <w:t>construction/reconstruction of commercial, residential and/or public buildings, in the last 7 (seven) years, in a value of the construction works at least 50.000.000 MKD.</w:t>
      </w:r>
    </w:p>
    <w:p w14:paraId="00006B33" w14:textId="77777777" w:rsidR="00D93234" w:rsidRPr="009B6E2A" w:rsidRDefault="00D93234" w:rsidP="00D93234">
      <w:pPr>
        <w:numPr>
          <w:ilvl w:val="0"/>
          <w:numId w:val="7"/>
        </w:numPr>
        <w:jc w:val="both"/>
        <w:rPr>
          <w:rFonts w:ascii="Times New Roman" w:hAnsi="Times New Roman"/>
          <w:sz w:val="24"/>
          <w:szCs w:val="24"/>
        </w:rPr>
      </w:pPr>
      <w:r w:rsidRPr="009B6E2A">
        <w:rPr>
          <w:rFonts w:ascii="Times New Roman" w:hAnsi="Times New Roman"/>
          <w:sz w:val="24"/>
          <w:szCs w:val="24"/>
        </w:rPr>
        <w:t xml:space="preserve">Have experience as a supervision company on at least 1 (one) relevant projects of nature and degree of complexity comparable to the works in this ToR – i.e. </w:t>
      </w:r>
      <w:r w:rsidRPr="009B6E2A">
        <w:rPr>
          <w:rFonts w:ascii="Times New Roman" w:hAnsi="Times New Roman"/>
          <w:spacing w:val="-2"/>
          <w:sz w:val="24"/>
          <w:szCs w:val="24"/>
        </w:rPr>
        <w:t xml:space="preserve">construction/reconstruction of commercial, residential and/or public buildings that </w:t>
      </w:r>
      <w:r w:rsidRPr="009B6E2A">
        <w:rPr>
          <w:rFonts w:ascii="Times New Roman" w:hAnsi="Times New Roman"/>
          <w:sz w:val="24"/>
          <w:szCs w:val="24"/>
        </w:rPr>
        <w:t>have been proclaimed as cultural heritage pursuant to the Law on Protection of Cultural Heritage</w:t>
      </w:r>
      <w:r w:rsidRPr="009B6E2A">
        <w:rPr>
          <w:rFonts w:ascii="Times New Roman" w:hAnsi="Times New Roman"/>
          <w:spacing w:val="-2"/>
          <w:sz w:val="24"/>
          <w:szCs w:val="24"/>
        </w:rPr>
        <w:t>, in the last 7 (seven) years, in a value of the construction works at least 2.000.000 MKD.</w:t>
      </w:r>
    </w:p>
    <w:p w14:paraId="2B1D31E9" w14:textId="77777777" w:rsidR="00D93234" w:rsidRPr="009B6E2A" w:rsidRDefault="00D93234" w:rsidP="00D93234">
      <w:pPr>
        <w:numPr>
          <w:ilvl w:val="0"/>
          <w:numId w:val="7"/>
        </w:numPr>
        <w:jc w:val="both"/>
        <w:rPr>
          <w:rFonts w:ascii="Times New Roman" w:hAnsi="Times New Roman"/>
          <w:sz w:val="24"/>
          <w:szCs w:val="24"/>
        </w:rPr>
      </w:pPr>
      <w:bookmarkStart w:id="4" w:name="_Hlk9857304"/>
      <w:bookmarkEnd w:id="3"/>
      <w:r w:rsidRPr="009B6E2A">
        <w:rPr>
          <w:rFonts w:ascii="Times New Roman" w:hAnsi="Times New Roman"/>
          <w:sz w:val="24"/>
          <w:szCs w:val="24"/>
        </w:rPr>
        <w:t>Have experience as a supervision company on at least 1 (one) relevant project of nature and degree of complexity comparable to the works in this ToR – i.e.</w:t>
      </w:r>
      <w:r w:rsidRPr="009B6E2A">
        <w:rPr>
          <w:rFonts w:ascii="Times New Roman" w:hAnsi="Times New Roman"/>
          <w:bCs/>
          <w:sz w:val="24"/>
          <w:szCs w:val="24"/>
          <w:lang w:val="en-GB" w:eastAsia="en-GB"/>
        </w:rPr>
        <w:t xml:space="preserve"> Urban and outdoor equipment</w:t>
      </w:r>
      <w:r w:rsidRPr="009B6E2A">
        <w:rPr>
          <w:rFonts w:ascii="Times New Roman" w:hAnsi="Times New Roman"/>
          <w:sz w:val="24"/>
          <w:szCs w:val="24"/>
        </w:rPr>
        <w:t xml:space="preserve"> </w:t>
      </w:r>
      <w:r w:rsidRPr="009B6E2A">
        <w:rPr>
          <w:rFonts w:ascii="Times New Roman" w:hAnsi="Times New Roman"/>
          <w:bCs/>
          <w:sz w:val="24"/>
          <w:szCs w:val="24"/>
          <w:lang w:val="en-GB" w:eastAsia="en-GB"/>
        </w:rPr>
        <w:t>landscaping, signage, sports courts and facilities, hiking/biking paths in</w:t>
      </w:r>
      <w:r w:rsidRPr="009B6E2A">
        <w:rPr>
          <w:rFonts w:ascii="Times New Roman" w:hAnsi="Times New Roman"/>
          <w:sz w:val="24"/>
          <w:szCs w:val="24"/>
        </w:rPr>
        <w:t xml:space="preserve"> the last 7 (seven) years, in a value of the construction works at least</w:t>
      </w:r>
      <w:r w:rsidRPr="009B6E2A">
        <w:rPr>
          <w:rFonts w:ascii="Times New Roman" w:hAnsi="Times New Roman"/>
          <w:sz w:val="24"/>
          <w:szCs w:val="24"/>
          <w:lang w:val="mk-MK"/>
        </w:rPr>
        <w:t xml:space="preserve"> 3</w:t>
      </w:r>
      <w:r w:rsidRPr="009B6E2A">
        <w:rPr>
          <w:rFonts w:ascii="Times New Roman" w:hAnsi="Times New Roman"/>
          <w:sz w:val="24"/>
          <w:szCs w:val="24"/>
        </w:rPr>
        <w:t xml:space="preserve">.000.000 MKD. </w:t>
      </w:r>
    </w:p>
    <w:bookmarkEnd w:id="2"/>
    <w:bookmarkEnd w:id="4"/>
    <w:p w14:paraId="4DA7C9E0" w14:textId="77777777" w:rsidR="00687BFE" w:rsidRPr="009B6E2A" w:rsidRDefault="00687BFE" w:rsidP="00EC1282">
      <w:pPr>
        <w:jc w:val="both"/>
        <w:rPr>
          <w:rFonts w:ascii="Times New Roman" w:hAnsi="Times New Roman"/>
          <w:spacing w:val="-2"/>
          <w:sz w:val="24"/>
          <w:szCs w:val="24"/>
        </w:rPr>
      </w:pPr>
    </w:p>
    <w:p w14:paraId="21BCFC2F" w14:textId="5614498A" w:rsidR="00EC1282" w:rsidRPr="009B6E2A" w:rsidRDefault="00687BFE" w:rsidP="00EC1282">
      <w:pPr>
        <w:jc w:val="both"/>
        <w:rPr>
          <w:rFonts w:ascii="Times New Roman" w:hAnsi="Times New Roman"/>
          <w:b/>
          <w:spacing w:val="-2"/>
          <w:sz w:val="24"/>
          <w:szCs w:val="24"/>
        </w:rPr>
      </w:pPr>
      <w:r w:rsidRPr="009B6E2A">
        <w:rPr>
          <w:rFonts w:ascii="Times New Roman" w:hAnsi="Times New Roman"/>
          <w:b/>
          <w:spacing w:val="-2"/>
          <w:sz w:val="24"/>
          <w:szCs w:val="24"/>
        </w:rPr>
        <w:t>The company shall provide Recommendation Letters</w:t>
      </w:r>
      <w:r w:rsidR="00A25D5C" w:rsidRPr="009B6E2A">
        <w:rPr>
          <w:rFonts w:ascii="Times New Roman" w:hAnsi="Times New Roman"/>
          <w:b/>
          <w:spacing w:val="-2"/>
          <w:sz w:val="24"/>
          <w:szCs w:val="24"/>
        </w:rPr>
        <w:t xml:space="preserve"> </w:t>
      </w:r>
      <w:r w:rsidR="000A0F9C" w:rsidRPr="009B6E2A">
        <w:rPr>
          <w:rFonts w:ascii="Times New Roman" w:hAnsi="Times New Roman"/>
          <w:b/>
          <w:spacing w:val="-2"/>
          <w:sz w:val="24"/>
          <w:szCs w:val="24"/>
        </w:rPr>
        <w:t>as a support for the projects stated as a Company’s experience.</w:t>
      </w:r>
    </w:p>
    <w:p w14:paraId="36937C0A" w14:textId="77777777" w:rsidR="00687BFE" w:rsidRPr="009B6E2A" w:rsidRDefault="00687BFE" w:rsidP="00EC1282">
      <w:pPr>
        <w:jc w:val="both"/>
        <w:rPr>
          <w:rFonts w:ascii="Times New Roman" w:hAnsi="Times New Roman"/>
          <w:spacing w:val="-2"/>
          <w:sz w:val="24"/>
          <w:szCs w:val="24"/>
        </w:rPr>
      </w:pPr>
    </w:p>
    <w:p w14:paraId="27AA5CF9" w14:textId="33EB079D" w:rsidR="00EF6362" w:rsidRPr="009B6E2A" w:rsidRDefault="005130A7" w:rsidP="00EF6362">
      <w:pPr>
        <w:autoSpaceDE w:val="0"/>
        <w:autoSpaceDN w:val="0"/>
        <w:adjustRightInd w:val="0"/>
        <w:jc w:val="both"/>
        <w:rPr>
          <w:rFonts w:ascii="Times New Roman" w:hAnsi="Times New Roman"/>
          <w:spacing w:val="-2"/>
          <w:sz w:val="24"/>
          <w:szCs w:val="24"/>
        </w:rPr>
      </w:pPr>
      <w:r w:rsidRPr="009B6E2A">
        <w:rPr>
          <w:rFonts w:ascii="Times New Roman" w:hAnsi="Times New Roman"/>
          <w:spacing w:val="-2"/>
          <w:sz w:val="24"/>
          <w:szCs w:val="24"/>
        </w:rPr>
        <w:t>The selected firm should confirm availability of experts in the following areas. CVs of individual key experts are not required for the purpose of expressions of interest, just confirmation of availability of required experts:</w:t>
      </w:r>
    </w:p>
    <w:p w14:paraId="2A252782" w14:textId="77777777" w:rsidR="00D93234" w:rsidRPr="009B6E2A" w:rsidRDefault="00D93234" w:rsidP="00D93234">
      <w:pPr>
        <w:pStyle w:val="ListParagraph"/>
        <w:numPr>
          <w:ilvl w:val="0"/>
          <w:numId w:val="10"/>
        </w:numPr>
        <w:tabs>
          <w:tab w:val="left" w:pos="900"/>
          <w:tab w:val="left" w:pos="2340"/>
        </w:tabs>
        <w:jc w:val="both"/>
        <w:rPr>
          <w:rFonts w:ascii="Times New Roman" w:hAnsi="Times New Roman"/>
          <w:b/>
          <w:bCs/>
          <w:iCs/>
          <w:sz w:val="24"/>
          <w:szCs w:val="24"/>
        </w:rPr>
      </w:pPr>
      <w:r w:rsidRPr="009B6E2A">
        <w:rPr>
          <w:rFonts w:ascii="Times New Roman" w:hAnsi="Times New Roman"/>
          <w:b/>
          <w:bCs/>
          <w:sz w:val="24"/>
          <w:szCs w:val="24"/>
        </w:rPr>
        <w:t>1 (one)</w:t>
      </w:r>
      <w:r w:rsidRPr="009B6E2A">
        <w:rPr>
          <w:rFonts w:ascii="Times New Roman" w:hAnsi="Times New Roman"/>
          <w:sz w:val="24"/>
          <w:szCs w:val="24"/>
        </w:rPr>
        <w:t xml:space="preserve"> </w:t>
      </w:r>
      <w:r w:rsidRPr="009B6E2A">
        <w:rPr>
          <w:rFonts w:ascii="Times New Roman" w:hAnsi="Times New Roman"/>
          <w:b/>
          <w:bCs/>
          <w:iCs/>
          <w:sz w:val="24"/>
          <w:szCs w:val="24"/>
        </w:rPr>
        <w:t xml:space="preserve">Team Leader Architect </w:t>
      </w:r>
    </w:p>
    <w:p w14:paraId="6E695D39" w14:textId="77777777" w:rsidR="00D93234" w:rsidRPr="009B6E2A" w:rsidRDefault="00D93234" w:rsidP="00D93234">
      <w:pPr>
        <w:pStyle w:val="ListParagraph"/>
        <w:numPr>
          <w:ilvl w:val="0"/>
          <w:numId w:val="10"/>
        </w:numPr>
        <w:tabs>
          <w:tab w:val="left" w:pos="900"/>
          <w:tab w:val="left" w:pos="2340"/>
        </w:tabs>
        <w:jc w:val="both"/>
        <w:rPr>
          <w:rFonts w:ascii="Times New Roman" w:hAnsi="Times New Roman"/>
          <w:b/>
          <w:bCs/>
          <w:iCs/>
          <w:sz w:val="24"/>
          <w:szCs w:val="24"/>
        </w:rPr>
      </w:pPr>
      <w:r w:rsidRPr="009B6E2A">
        <w:rPr>
          <w:rFonts w:ascii="Times New Roman" w:hAnsi="Times New Roman"/>
          <w:b/>
          <w:bCs/>
          <w:iCs/>
          <w:sz w:val="24"/>
          <w:szCs w:val="24"/>
        </w:rPr>
        <w:t xml:space="preserve">1 (one) Civil engineer </w:t>
      </w:r>
    </w:p>
    <w:p w14:paraId="15196C38" w14:textId="77777777" w:rsidR="00C4134E" w:rsidRPr="009B6E2A" w:rsidRDefault="00C4134E" w:rsidP="00D93234">
      <w:pPr>
        <w:pStyle w:val="ListParagraph"/>
        <w:tabs>
          <w:tab w:val="left" w:pos="900"/>
          <w:tab w:val="left" w:pos="2340"/>
        </w:tabs>
        <w:jc w:val="both"/>
        <w:rPr>
          <w:rFonts w:ascii="Times New Roman" w:hAnsi="Times New Roman"/>
          <w:sz w:val="24"/>
          <w:szCs w:val="24"/>
        </w:rPr>
      </w:pPr>
      <w:r w:rsidRPr="009B6E2A">
        <w:rPr>
          <w:rFonts w:ascii="Times New Roman" w:hAnsi="Times New Roman"/>
          <w:sz w:val="24"/>
          <w:szCs w:val="24"/>
        </w:rPr>
        <w:t xml:space="preserve">and a pool of non-key experts. </w:t>
      </w:r>
    </w:p>
    <w:p w14:paraId="07840971" w14:textId="0BDB2EFE" w:rsidR="00EC1282" w:rsidRPr="009B6E2A" w:rsidRDefault="00C6537B" w:rsidP="00EC1282">
      <w:pPr>
        <w:jc w:val="both"/>
        <w:rPr>
          <w:rFonts w:ascii="Times New Roman" w:hAnsi="Times New Roman"/>
          <w:spacing w:val="-2"/>
          <w:sz w:val="24"/>
          <w:szCs w:val="24"/>
        </w:rPr>
      </w:pPr>
      <w:r w:rsidRPr="009B6E2A">
        <w:rPr>
          <w:rFonts w:ascii="Times New Roman" w:hAnsi="Times New Roman"/>
          <w:spacing w:val="-2"/>
          <w:sz w:val="24"/>
          <w:szCs w:val="24"/>
        </w:rPr>
        <w:t xml:space="preserve">The detailed qualification requirements for the key experts are indicated in the TOR. </w:t>
      </w:r>
    </w:p>
    <w:p w14:paraId="6BCD5BBB" w14:textId="400919A5" w:rsidR="00E07E32" w:rsidRPr="009B6E2A" w:rsidRDefault="001D70EB" w:rsidP="00916E24">
      <w:pPr>
        <w:suppressAutoHyphens/>
        <w:jc w:val="both"/>
        <w:rPr>
          <w:rFonts w:ascii="Times New Roman" w:hAnsi="Times New Roman"/>
          <w:spacing w:val="-2"/>
          <w:sz w:val="24"/>
          <w:szCs w:val="24"/>
        </w:rPr>
      </w:pPr>
      <w:bookmarkStart w:id="5" w:name="_GoBack"/>
      <w:bookmarkEnd w:id="5"/>
      <w:r w:rsidRPr="009B6E2A">
        <w:rPr>
          <w:rFonts w:ascii="Times New Roman" w:hAnsi="Times New Roman"/>
          <w:spacing w:val="-2"/>
          <w:sz w:val="24"/>
          <w:szCs w:val="24"/>
        </w:rPr>
        <w:lastRenderedPageBreak/>
        <w:t>The attention of interested C</w:t>
      </w:r>
      <w:r w:rsidR="004E721D" w:rsidRPr="009B6E2A">
        <w:rPr>
          <w:rFonts w:ascii="Times New Roman" w:hAnsi="Times New Roman"/>
          <w:spacing w:val="-2"/>
          <w:sz w:val="24"/>
          <w:szCs w:val="24"/>
        </w:rPr>
        <w:t xml:space="preserve">onsultants is drawn to paragraph 1.9 of the World Bank’s </w:t>
      </w:r>
      <w:hyperlink r:id="rId12" w:history="1">
        <w:r w:rsidR="004E721D" w:rsidRPr="009B6E2A">
          <w:rPr>
            <w:rStyle w:val="Hyperlink"/>
            <w:rFonts w:ascii="Times New Roman" w:hAnsi="Times New Roman"/>
            <w:i/>
            <w:spacing w:val="-2"/>
            <w:sz w:val="24"/>
            <w:szCs w:val="24"/>
          </w:rPr>
          <w:t>Guidelines: Selection and Employment of Consultants [under IBRD Loans and IDA Credits &amp; Grants] by World Bank Borrowers</w:t>
        </w:r>
      </w:hyperlink>
      <w:r w:rsidR="004E721D" w:rsidRPr="009B6E2A">
        <w:rPr>
          <w:rFonts w:ascii="Times New Roman" w:hAnsi="Times New Roman"/>
          <w:spacing w:val="-2"/>
          <w:sz w:val="24"/>
          <w:szCs w:val="24"/>
        </w:rPr>
        <w:t xml:space="preserve"> </w:t>
      </w:r>
      <w:r w:rsidR="00554EF6" w:rsidRPr="009B6E2A">
        <w:rPr>
          <w:rFonts w:ascii="Times New Roman" w:hAnsi="Times New Roman"/>
          <w:spacing w:val="-2"/>
          <w:sz w:val="24"/>
          <w:szCs w:val="24"/>
        </w:rPr>
        <w:t xml:space="preserve">dated January 2011, Revised July 2014 (“Consultant Guidelines”), </w:t>
      </w:r>
      <w:r w:rsidR="004E721D" w:rsidRPr="009B6E2A">
        <w:rPr>
          <w:rFonts w:ascii="Times New Roman" w:hAnsi="Times New Roman"/>
          <w:spacing w:val="-2"/>
          <w:sz w:val="24"/>
          <w:szCs w:val="24"/>
        </w:rPr>
        <w:t xml:space="preserve">setting forth the World Bank’s policy on conflict of interest.  </w:t>
      </w:r>
    </w:p>
    <w:p w14:paraId="6BCD5BBC" w14:textId="77777777" w:rsidR="00E07E32" w:rsidRPr="009B6E2A" w:rsidRDefault="00E07E32" w:rsidP="00916E24">
      <w:pPr>
        <w:suppressAutoHyphens/>
        <w:jc w:val="both"/>
        <w:rPr>
          <w:rFonts w:ascii="Times New Roman" w:hAnsi="Times New Roman"/>
          <w:spacing w:val="-2"/>
          <w:sz w:val="24"/>
          <w:szCs w:val="24"/>
        </w:rPr>
      </w:pPr>
    </w:p>
    <w:p w14:paraId="6BCD5BBD" w14:textId="5DD774A5" w:rsidR="0035520E" w:rsidRPr="009B6E2A" w:rsidRDefault="009830E4" w:rsidP="0035520E">
      <w:pPr>
        <w:suppressAutoHyphens/>
        <w:jc w:val="both"/>
        <w:rPr>
          <w:rFonts w:ascii="Times New Roman" w:hAnsi="Times New Roman"/>
          <w:spacing w:val="-2"/>
          <w:sz w:val="24"/>
          <w:szCs w:val="24"/>
        </w:rPr>
      </w:pPr>
      <w:r w:rsidRPr="009B6E2A">
        <w:rPr>
          <w:rFonts w:ascii="Times New Roman" w:hAnsi="Times New Roman"/>
          <w:spacing w:val="-2"/>
          <w:sz w:val="24"/>
          <w:szCs w:val="24"/>
        </w:rPr>
        <w:t xml:space="preserve">Consultants may associate </w:t>
      </w:r>
      <w:r w:rsidR="006F3706" w:rsidRPr="009B6E2A">
        <w:rPr>
          <w:rFonts w:ascii="Times New Roman" w:hAnsi="Times New Roman"/>
          <w:spacing w:val="-2"/>
          <w:sz w:val="24"/>
          <w:szCs w:val="24"/>
        </w:rPr>
        <w:t xml:space="preserve">with other firms in the form of a joint venture or a </w:t>
      </w:r>
      <w:r w:rsidR="0027303D" w:rsidRPr="009B6E2A">
        <w:rPr>
          <w:rFonts w:ascii="Times New Roman" w:hAnsi="Times New Roman"/>
          <w:spacing w:val="-2"/>
          <w:sz w:val="24"/>
          <w:szCs w:val="24"/>
        </w:rPr>
        <w:t>sub consultancy</w:t>
      </w:r>
      <w:r w:rsidR="006F3706" w:rsidRPr="009B6E2A">
        <w:rPr>
          <w:rFonts w:ascii="Times New Roman" w:hAnsi="Times New Roman"/>
          <w:spacing w:val="-2"/>
          <w:sz w:val="24"/>
          <w:szCs w:val="24"/>
        </w:rPr>
        <w:t xml:space="preserve"> </w:t>
      </w:r>
      <w:r w:rsidRPr="009B6E2A">
        <w:rPr>
          <w:rFonts w:ascii="Times New Roman" w:hAnsi="Times New Roman"/>
          <w:spacing w:val="-2"/>
          <w:sz w:val="24"/>
          <w:szCs w:val="24"/>
        </w:rPr>
        <w:t>to enhance their qualifications</w:t>
      </w:r>
      <w:r w:rsidR="0035520E" w:rsidRPr="009B6E2A">
        <w:rPr>
          <w:rFonts w:ascii="Times New Roman" w:hAnsi="Times New Roman"/>
          <w:spacing w:val="-2"/>
          <w:sz w:val="24"/>
          <w:szCs w:val="24"/>
        </w:rPr>
        <w:t xml:space="preserve">. The “association” may take the form of a Joint Venture or a sub consultancy. In case of a Joint Venture (JV), all members of the JV will be evaluated jointly for the purpose of short listing and shall be jointly and severally liable for the assignment and shall sign the contract in case of award is made to that JV group. Interested consultants should clearly indicate the structure of their “association” and the duties of the partners and sub consultants in their application. Unclear expression of interests in terms of “in association with” and/or “in affiliation with” and etc. may not be considered for short listing. Keeping one expression of interest per firm as principle, a consultant firm may decide whether it wishes to participate as a sub consultant or as an individual consultant or as a partner in a joint venture. Please note that a firm shall submit only one expression of interests in the same selection process either individually as a consultant or as a partner in a joint venture. No firm can be a sub consultant while submitting an expression of interests individually or as a partner of a joint venture in the same selection process. A firm, if acting in the capacity of sub consultant in any consultant or JV, may participate in more than one consultant, but only in the capacity of a sub consultant. </w:t>
      </w:r>
    </w:p>
    <w:p w14:paraId="6BCD5BBE" w14:textId="77777777" w:rsidR="00F17486" w:rsidRPr="009B6E2A" w:rsidRDefault="00F17486" w:rsidP="00916E24">
      <w:pPr>
        <w:suppressAutoHyphens/>
        <w:jc w:val="both"/>
        <w:rPr>
          <w:rFonts w:ascii="Times New Roman" w:hAnsi="Times New Roman"/>
          <w:spacing w:val="-2"/>
          <w:sz w:val="24"/>
          <w:szCs w:val="24"/>
        </w:rPr>
      </w:pPr>
    </w:p>
    <w:p w14:paraId="66DE5A80" w14:textId="77777777" w:rsidR="00F32594" w:rsidRPr="009B6E2A" w:rsidRDefault="00F32594" w:rsidP="00F32594">
      <w:pPr>
        <w:suppressAutoHyphens/>
        <w:jc w:val="both"/>
        <w:rPr>
          <w:rFonts w:ascii="Times New Roman" w:hAnsi="Times New Roman"/>
          <w:spacing w:val="-2"/>
          <w:sz w:val="24"/>
          <w:szCs w:val="24"/>
        </w:rPr>
      </w:pPr>
      <w:r w:rsidRPr="009B6E2A">
        <w:rPr>
          <w:rFonts w:ascii="Times New Roman" w:hAnsi="Times New Roman"/>
          <w:spacing w:val="-2"/>
          <w:sz w:val="24"/>
          <w:szCs w:val="24"/>
        </w:rPr>
        <w:t>A Consultant will be selected in accordance with the Consultants’ Qualifications Selection method set out in the Consultant Guidelines.</w:t>
      </w:r>
    </w:p>
    <w:p w14:paraId="6BCD5BC2" w14:textId="77777777" w:rsidR="00916E24" w:rsidRPr="009B6E2A" w:rsidRDefault="00916E24">
      <w:pPr>
        <w:suppressAutoHyphens/>
        <w:rPr>
          <w:rFonts w:ascii="Times New Roman" w:hAnsi="Times New Roman"/>
          <w:spacing w:val="-2"/>
          <w:sz w:val="24"/>
          <w:szCs w:val="24"/>
        </w:rPr>
      </w:pPr>
    </w:p>
    <w:p w14:paraId="6BCD5BC3" w14:textId="796CAE90" w:rsidR="009830E4" w:rsidRPr="009B6E2A" w:rsidRDefault="00916E24" w:rsidP="00F32594">
      <w:pPr>
        <w:suppressAutoHyphens/>
        <w:jc w:val="both"/>
        <w:rPr>
          <w:rFonts w:ascii="Times New Roman" w:hAnsi="Times New Roman"/>
          <w:spacing w:val="-2"/>
          <w:sz w:val="24"/>
          <w:szCs w:val="24"/>
        </w:rPr>
      </w:pPr>
      <w:r w:rsidRPr="009B6E2A">
        <w:rPr>
          <w:rFonts w:ascii="Times New Roman" w:hAnsi="Times New Roman"/>
          <w:spacing w:val="-2"/>
          <w:sz w:val="24"/>
          <w:szCs w:val="24"/>
        </w:rPr>
        <w:t>F</w:t>
      </w:r>
      <w:r w:rsidR="009830E4" w:rsidRPr="009B6E2A">
        <w:rPr>
          <w:rFonts w:ascii="Times New Roman" w:hAnsi="Times New Roman"/>
          <w:spacing w:val="-2"/>
          <w:sz w:val="24"/>
          <w:szCs w:val="24"/>
        </w:rPr>
        <w:t xml:space="preserve">urther information </w:t>
      </w:r>
      <w:r w:rsidRPr="009B6E2A">
        <w:rPr>
          <w:rFonts w:ascii="Times New Roman" w:hAnsi="Times New Roman"/>
          <w:spacing w:val="-2"/>
          <w:sz w:val="24"/>
          <w:szCs w:val="24"/>
        </w:rPr>
        <w:t xml:space="preserve">can be obtained </w:t>
      </w:r>
      <w:r w:rsidR="009830E4" w:rsidRPr="009B6E2A">
        <w:rPr>
          <w:rFonts w:ascii="Times New Roman" w:hAnsi="Times New Roman"/>
          <w:spacing w:val="-2"/>
          <w:sz w:val="24"/>
          <w:szCs w:val="24"/>
        </w:rPr>
        <w:t xml:space="preserve">at the address below during office </w:t>
      </w:r>
      <w:r w:rsidR="00311BB3" w:rsidRPr="009B6E2A">
        <w:rPr>
          <w:rFonts w:ascii="Times New Roman" w:hAnsi="Times New Roman"/>
          <w:spacing w:val="-2"/>
          <w:sz w:val="24"/>
          <w:szCs w:val="24"/>
        </w:rPr>
        <w:t>hours 09:00</w:t>
      </w:r>
      <w:r w:rsidR="009830E4" w:rsidRPr="009B6E2A">
        <w:rPr>
          <w:rFonts w:ascii="Times New Roman" w:hAnsi="Times New Roman"/>
          <w:spacing w:val="-2"/>
          <w:sz w:val="24"/>
          <w:szCs w:val="24"/>
        </w:rPr>
        <w:t xml:space="preserve"> to </w:t>
      </w:r>
      <w:r w:rsidR="00F32594" w:rsidRPr="009B6E2A">
        <w:rPr>
          <w:rFonts w:ascii="Times New Roman" w:hAnsi="Times New Roman"/>
          <w:spacing w:val="-2"/>
          <w:sz w:val="24"/>
          <w:szCs w:val="24"/>
        </w:rPr>
        <w:t>16:30</w:t>
      </w:r>
      <w:r w:rsidR="009830E4" w:rsidRPr="009B6E2A">
        <w:rPr>
          <w:rFonts w:ascii="Times New Roman" w:hAnsi="Times New Roman"/>
          <w:spacing w:val="-2"/>
          <w:sz w:val="24"/>
          <w:szCs w:val="24"/>
        </w:rPr>
        <w:t xml:space="preserve"> hours.</w:t>
      </w:r>
    </w:p>
    <w:p w14:paraId="6BCD5BC4" w14:textId="77777777" w:rsidR="009830E4" w:rsidRPr="009B6E2A" w:rsidRDefault="009830E4">
      <w:pPr>
        <w:suppressAutoHyphens/>
        <w:rPr>
          <w:rFonts w:ascii="Times New Roman" w:hAnsi="Times New Roman"/>
          <w:spacing w:val="-2"/>
          <w:sz w:val="24"/>
          <w:szCs w:val="24"/>
        </w:rPr>
      </w:pPr>
    </w:p>
    <w:p w14:paraId="6BCD5BC5" w14:textId="6251ADDF" w:rsidR="009830E4" w:rsidRPr="009B6E2A" w:rsidRDefault="009830E4">
      <w:pPr>
        <w:suppressAutoHyphens/>
        <w:rPr>
          <w:rFonts w:ascii="Times New Roman" w:hAnsi="Times New Roman"/>
          <w:spacing w:val="-2"/>
          <w:sz w:val="24"/>
          <w:szCs w:val="24"/>
        </w:rPr>
      </w:pPr>
      <w:r w:rsidRPr="009B6E2A">
        <w:rPr>
          <w:rFonts w:ascii="Times New Roman" w:hAnsi="Times New Roman"/>
          <w:spacing w:val="-2"/>
          <w:sz w:val="24"/>
          <w:szCs w:val="24"/>
        </w:rPr>
        <w:t xml:space="preserve">Expressions of interest must be delivered </w:t>
      </w:r>
      <w:r w:rsidR="008929AC" w:rsidRPr="009B6E2A">
        <w:rPr>
          <w:rFonts w:ascii="Times New Roman" w:hAnsi="Times New Roman"/>
          <w:spacing w:val="-2"/>
          <w:sz w:val="24"/>
          <w:szCs w:val="24"/>
        </w:rPr>
        <w:t xml:space="preserve">in a written form </w:t>
      </w:r>
      <w:r w:rsidRPr="009B6E2A">
        <w:rPr>
          <w:rFonts w:ascii="Times New Roman" w:hAnsi="Times New Roman"/>
          <w:spacing w:val="-2"/>
          <w:sz w:val="24"/>
          <w:szCs w:val="24"/>
        </w:rPr>
        <w:t xml:space="preserve">to the address below </w:t>
      </w:r>
      <w:r w:rsidR="008929AC" w:rsidRPr="009B6E2A">
        <w:rPr>
          <w:rFonts w:ascii="Times New Roman" w:hAnsi="Times New Roman"/>
          <w:spacing w:val="-2"/>
          <w:sz w:val="24"/>
          <w:szCs w:val="24"/>
        </w:rPr>
        <w:t xml:space="preserve">(in person, or by </w:t>
      </w:r>
      <w:r w:rsidR="00F3499D" w:rsidRPr="009B6E2A">
        <w:rPr>
          <w:rFonts w:ascii="Times New Roman" w:hAnsi="Times New Roman"/>
          <w:spacing w:val="-2"/>
          <w:sz w:val="24"/>
          <w:szCs w:val="24"/>
        </w:rPr>
        <w:t>post</w:t>
      </w:r>
      <w:r w:rsidR="008929AC" w:rsidRPr="009B6E2A">
        <w:rPr>
          <w:rFonts w:ascii="Times New Roman" w:hAnsi="Times New Roman"/>
          <w:spacing w:val="-2"/>
          <w:sz w:val="24"/>
          <w:szCs w:val="24"/>
        </w:rPr>
        <w:t xml:space="preserve">) </w:t>
      </w:r>
      <w:r w:rsidRPr="009B6E2A">
        <w:rPr>
          <w:rFonts w:ascii="Times New Roman" w:hAnsi="Times New Roman"/>
          <w:spacing w:val="-2"/>
          <w:sz w:val="24"/>
          <w:szCs w:val="24"/>
        </w:rPr>
        <w:t xml:space="preserve">by </w:t>
      </w:r>
      <w:r w:rsidR="005C2E4B" w:rsidRPr="009B6E2A">
        <w:rPr>
          <w:rFonts w:ascii="Times New Roman" w:hAnsi="Times New Roman"/>
          <w:b/>
          <w:spacing w:val="-2"/>
          <w:sz w:val="24"/>
          <w:szCs w:val="24"/>
        </w:rPr>
        <w:t>24</w:t>
      </w:r>
      <w:r w:rsidR="00F40D24" w:rsidRPr="009B6E2A">
        <w:rPr>
          <w:rFonts w:ascii="Times New Roman" w:hAnsi="Times New Roman"/>
          <w:b/>
          <w:spacing w:val="-2"/>
          <w:sz w:val="24"/>
          <w:szCs w:val="24"/>
        </w:rPr>
        <w:t xml:space="preserve"> </w:t>
      </w:r>
      <w:r w:rsidR="00F9591B" w:rsidRPr="009B6E2A">
        <w:rPr>
          <w:rFonts w:ascii="Times New Roman" w:hAnsi="Times New Roman"/>
          <w:b/>
          <w:spacing w:val="-2"/>
          <w:sz w:val="24"/>
          <w:szCs w:val="24"/>
        </w:rPr>
        <w:t>June</w:t>
      </w:r>
      <w:r w:rsidR="00F40D24" w:rsidRPr="009B6E2A">
        <w:rPr>
          <w:rFonts w:ascii="Times New Roman" w:hAnsi="Times New Roman"/>
          <w:b/>
          <w:spacing w:val="-2"/>
          <w:sz w:val="24"/>
          <w:szCs w:val="24"/>
        </w:rPr>
        <w:t xml:space="preserve"> 2019, at 16:00hrs CET, at latest</w:t>
      </w:r>
      <w:r w:rsidR="00CE356D" w:rsidRPr="009B6E2A">
        <w:rPr>
          <w:rFonts w:ascii="Times New Roman" w:hAnsi="Times New Roman"/>
          <w:b/>
          <w:spacing w:val="-2"/>
          <w:sz w:val="24"/>
          <w:szCs w:val="24"/>
        </w:rPr>
        <w:t>.</w:t>
      </w:r>
    </w:p>
    <w:p w14:paraId="6BCD5BC6" w14:textId="77777777" w:rsidR="009830E4" w:rsidRPr="009B6E2A" w:rsidRDefault="009830E4">
      <w:pPr>
        <w:suppressAutoHyphens/>
        <w:rPr>
          <w:rFonts w:ascii="Times New Roman" w:hAnsi="Times New Roman"/>
          <w:spacing w:val="-2"/>
          <w:sz w:val="24"/>
          <w:szCs w:val="24"/>
        </w:rPr>
      </w:pPr>
    </w:p>
    <w:p w14:paraId="52B30C29" w14:textId="77777777" w:rsidR="00554EF6" w:rsidRPr="009B6E2A" w:rsidRDefault="00554EF6" w:rsidP="00554EF6">
      <w:pPr>
        <w:suppressAutoHyphens/>
        <w:jc w:val="both"/>
        <w:rPr>
          <w:rFonts w:ascii="Times New Roman" w:hAnsi="Times New Roman"/>
          <w:spacing w:val="-2"/>
          <w:sz w:val="24"/>
          <w:szCs w:val="24"/>
        </w:rPr>
      </w:pPr>
      <w:r w:rsidRPr="009B6E2A">
        <w:rPr>
          <w:rFonts w:ascii="Times New Roman" w:hAnsi="Times New Roman"/>
          <w:spacing w:val="-2"/>
          <w:sz w:val="24"/>
          <w:szCs w:val="24"/>
        </w:rPr>
        <w:t xml:space="preserve">Project Implementation Unit </w:t>
      </w:r>
    </w:p>
    <w:p w14:paraId="39E64FF2" w14:textId="77777777" w:rsidR="00554EF6" w:rsidRPr="009B6E2A" w:rsidRDefault="00554EF6" w:rsidP="00554EF6">
      <w:pPr>
        <w:suppressAutoHyphens/>
        <w:jc w:val="both"/>
        <w:rPr>
          <w:rFonts w:ascii="Times New Roman" w:hAnsi="Times New Roman"/>
          <w:spacing w:val="-2"/>
          <w:sz w:val="24"/>
          <w:szCs w:val="24"/>
        </w:rPr>
      </w:pPr>
      <w:r w:rsidRPr="009B6E2A">
        <w:rPr>
          <w:rFonts w:ascii="Times New Roman" w:hAnsi="Times New Roman"/>
          <w:spacing w:val="-2"/>
          <w:sz w:val="24"/>
          <w:szCs w:val="24"/>
        </w:rPr>
        <w:t xml:space="preserve">Local and Regional Competitiveness Project </w:t>
      </w:r>
    </w:p>
    <w:p w14:paraId="3357063B" w14:textId="16983853" w:rsidR="00554EF6" w:rsidRPr="009B6E2A" w:rsidRDefault="00554EF6" w:rsidP="00554EF6">
      <w:pPr>
        <w:pStyle w:val="BodyText"/>
        <w:jc w:val="both"/>
        <w:rPr>
          <w:rFonts w:ascii="Times New Roman" w:hAnsi="Times New Roman"/>
          <w:szCs w:val="24"/>
        </w:rPr>
      </w:pPr>
      <w:r w:rsidRPr="009B6E2A">
        <w:rPr>
          <w:rFonts w:ascii="Times New Roman" w:hAnsi="Times New Roman"/>
          <w:szCs w:val="24"/>
        </w:rPr>
        <w:t xml:space="preserve">Reference no. </w:t>
      </w:r>
      <w:r w:rsidR="00364468" w:rsidRPr="009B6E2A">
        <w:rPr>
          <w:rFonts w:ascii="Times New Roman" w:hAnsi="Times New Roman"/>
          <w:b/>
          <w:szCs w:val="24"/>
        </w:rPr>
        <w:t>LRCP-C</w:t>
      </w:r>
      <w:r w:rsidR="00364468" w:rsidRPr="009B6E2A">
        <w:rPr>
          <w:rFonts w:ascii="Times New Roman" w:hAnsi="Times New Roman"/>
          <w:b/>
          <w:szCs w:val="24"/>
          <w:lang w:val="mk-MK"/>
        </w:rPr>
        <w:t>3</w:t>
      </w:r>
      <w:r w:rsidR="00364468" w:rsidRPr="009B6E2A">
        <w:rPr>
          <w:rFonts w:ascii="Times New Roman" w:hAnsi="Times New Roman"/>
          <w:b/>
          <w:szCs w:val="24"/>
        </w:rPr>
        <w:t>-CS-CQS-</w:t>
      </w:r>
      <w:r w:rsidR="005C2E4B" w:rsidRPr="009B6E2A">
        <w:rPr>
          <w:rFonts w:ascii="Times New Roman" w:hAnsi="Times New Roman"/>
          <w:b/>
          <w:szCs w:val="24"/>
        </w:rPr>
        <w:t>3</w:t>
      </w:r>
    </w:p>
    <w:p w14:paraId="2C96C413" w14:textId="77777777" w:rsidR="00554EF6" w:rsidRPr="009B6E2A" w:rsidRDefault="00554EF6" w:rsidP="00554EF6">
      <w:pPr>
        <w:suppressAutoHyphens/>
        <w:jc w:val="both"/>
        <w:rPr>
          <w:rFonts w:ascii="Times New Roman" w:hAnsi="Times New Roman"/>
          <w:spacing w:val="-2"/>
          <w:sz w:val="24"/>
          <w:szCs w:val="24"/>
        </w:rPr>
      </w:pPr>
      <w:r w:rsidRPr="009B6E2A">
        <w:rPr>
          <w:rFonts w:ascii="Times New Roman" w:hAnsi="Times New Roman"/>
          <w:spacing w:val="-2"/>
          <w:sz w:val="24"/>
          <w:szCs w:val="24"/>
        </w:rPr>
        <w:t>Miroslav Krleza Str. 60/1, 1000 Skopje</w:t>
      </w:r>
    </w:p>
    <w:p w14:paraId="2EECE10C" w14:textId="77777777" w:rsidR="00554EF6" w:rsidRPr="009B6E2A" w:rsidRDefault="00554EF6" w:rsidP="00554EF6">
      <w:pPr>
        <w:suppressAutoHyphens/>
        <w:jc w:val="both"/>
        <w:rPr>
          <w:rFonts w:ascii="Times New Roman" w:hAnsi="Times New Roman"/>
          <w:spacing w:val="-2"/>
          <w:sz w:val="24"/>
          <w:szCs w:val="24"/>
        </w:rPr>
      </w:pPr>
      <w:r w:rsidRPr="009B6E2A">
        <w:rPr>
          <w:rFonts w:ascii="Times New Roman" w:hAnsi="Times New Roman"/>
          <w:spacing w:val="-2"/>
          <w:sz w:val="24"/>
          <w:szCs w:val="24"/>
        </w:rPr>
        <w:t>Tel: +389 (0)2 3280 457</w:t>
      </w:r>
    </w:p>
    <w:p w14:paraId="50826286" w14:textId="2B155CBB" w:rsidR="00554EF6" w:rsidRPr="009B6E2A" w:rsidRDefault="00554EF6" w:rsidP="00554EF6">
      <w:pPr>
        <w:suppressAutoHyphens/>
        <w:jc w:val="both"/>
        <w:rPr>
          <w:rFonts w:ascii="Times New Roman" w:hAnsi="Times New Roman"/>
          <w:sz w:val="24"/>
          <w:szCs w:val="24"/>
        </w:rPr>
      </w:pPr>
      <w:r w:rsidRPr="009B6E2A">
        <w:rPr>
          <w:rFonts w:ascii="Times New Roman" w:hAnsi="Times New Roman"/>
          <w:spacing w:val="-2"/>
          <w:sz w:val="24"/>
          <w:szCs w:val="24"/>
        </w:rPr>
        <w:t>E</w:t>
      </w:r>
      <w:r w:rsidRPr="009B6E2A">
        <w:rPr>
          <w:rFonts w:ascii="Times New Roman" w:hAnsi="Times New Roman"/>
          <w:spacing w:val="-2"/>
          <w:sz w:val="24"/>
          <w:szCs w:val="24"/>
          <w:lang w:val="ru-RU"/>
        </w:rPr>
        <w:t>-</w:t>
      </w:r>
      <w:r w:rsidRPr="009B6E2A">
        <w:rPr>
          <w:rFonts w:ascii="Times New Roman" w:hAnsi="Times New Roman"/>
          <w:spacing w:val="-2"/>
          <w:sz w:val="24"/>
          <w:szCs w:val="24"/>
        </w:rPr>
        <w:t xml:space="preserve">mail: </w:t>
      </w:r>
      <w:hyperlink r:id="rId13" w:history="1">
        <w:r w:rsidR="0017411A" w:rsidRPr="009B6E2A">
          <w:rPr>
            <w:rStyle w:val="Hyperlink"/>
            <w:rFonts w:ascii="Times New Roman" w:hAnsi="Times New Roman"/>
            <w:sz w:val="24"/>
            <w:szCs w:val="24"/>
          </w:rPr>
          <w:t>sasko.badzukov@lrcp.org.mk</w:t>
        </w:r>
      </w:hyperlink>
    </w:p>
    <w:p w14:paraId="6D9329AE" w14:textId="41B2D772" w:rsidR="00B75F4D" w:rsidRPr="009B6E2A" w:rsidRDefault="00B75F4D" w:rsidP="00554EF6">
      <w:pPr>
        <w:suppressAutoHyphens/>
        <w:jc w:val="both"/>
        <w:rPr>
          <w:rFonts w:ascii="Times New Roman" w:hAnsi="Times New Roman"/>
          <w:sz w:val="24"/>
          <w:szCs w:val="24"/>
        </w:rPr>
      </w:pPr>
    </w:p>
    <w:p w14:paraId="6CD2BA14" w14:textId="225A6A96" w:rsidR="00B75F4D" w:rsidRPr="009B6E2A" w:rsidRDefault="00B75F4D" w:rsidP="00B75F4D">
      <w:pPr>
        <w:suppressAutoHyphens/>
        <w:jc w:val="both"/>
        <w:rPr>
          <w:rFonts w:ascii="Times New Roman" w:hAnsi="Times New Roman"/>
          <w:b/>
          <w:spacing w:val="-2"/>
          <w:sz w:val="24"/>
          <w:szCs w:val="24"/>
          <w:lang w:val="ru-RU"/>
        </w:rPr>
      </w:pPr>
      <w:r w:rsidRPr="009B6E2A">
        <w:rPr>
          <w:rFonts w:ascii="Times New Roman" w:hAnsi="Times New Roman"/>
          <w:b/>
          <w:spacing w:val="-2"/>
          <w:sz w:val="24"/>
          <w:szCs w:val="24"/>
          <w:lang w:val="mk-MK"/>
        </w:rPr>
        <w:t>Единицата за спроведување на</w:t>
      </w:r>
      <w:r w:rsidRPr="009B6E2A">
        <w:rPr>
          <w:rFonts w:ascii="Times New Roman" w:hAnsi="Times New Roman"/>
          <w:b/>
          <w:spacing w:val="-2"/>
          <w:sz w:val="24"/>
          <w:szCs w:val="24"/>
        </w:rPr>
        <w:t xml:space="preserve"> </w:t>
      </w:r>
      <w:r w:rsidRPr="009B6E2A">
        <w:rPr>
          <w:rFonts w:ascii="Times New Roman" w:hAnsi="Times New Roman"/>
          <w:b/>
          <w:spacing w:val="-2"/>
          <w:sz w:val="24"/>
          <w:szCs w:val="24"/>
          <w:lang w:val="mk-MK"/>
        </w:rPr>
        <w:t xml:space="preserve">проектот </w:t>
      </w:r>
      <w:r w:rsidRPr="009B6E2A">
        <w:rPr>
          <w:rFonts w:ascii="Times New Roman" w:hAnsi="Times New Roman"/>
          <w:b/>
          <w:spacing w:val="-2"/>
          <w:sz w:val="24"/>
          <w:szCs w:val="24"/>
        </w:rPr>
        <w:t>“</w:t>
      </w:r>
      <w:r w:rsidRPr="009B6E2A">
        <w:rPr>
          <w:rFonts w:ascii="Times New Roman" w:hAnsi="Times New Roman"/>
          <w:b/>
          <w:spacing w:val="-2"/>
          <w:sz w:val="24"/>
          <w:szCs w:val="24"/>
          <w:lang w:val="mk-MK"/>
        </w:rPr>
        <w:t>Локална и регионална конкурентност</w:t>
      </w:r>
      <w:r w:rsidRPr="009B6E2A">
        <w:rPr>
          <w:rFonts w:ascii="Times New Roman" w:hAnsi="Times New Roman"/>
          <w:b/>
          <w:spacing w:val="-2"/>
          <w:sz w:val="24"/>
          <w:szCs w:val="24"/>
          <w:lang w:val="ru-RU"/>
        </w:rPr>
        <w:t>”</w:t>
      </w:r>
      <w:r w:rsidRPr="009B6E2A">
        <w:rPr>
          <w:rFonts w:ascii="Times New Roman" w:hAnsi="Times New Roman"/>
          <w:b/>
          <w:spacing w:val="-2"/>
          <w:sz w:val="24"/>
          <w:szCs w:val="24"/>
          <w:lang w:val="mk-MK"/>
        </w:rPr>
        <w:t xml:space="preserve"> објавува покана за изразување на интерес за извршување на консултантски услуги –</w:t>
      </w:r>
      <w:r w:rsidRPr="009B6E2A">
        <w:rPr>
          <w:rFonts w:ascii="Times New Roman" w:hAnsi="Times New Roman"/>
          <w:b/>
          <w:spacing w:val="-2"/>
          <w:sz w:val="24"/>
          <w:szCs w:val="24"/>
        </w:rPr>
        <w:t xml:space="preserve"> </w:t>
      </w:r>
      <w:r w:rsidRPr="009B6E2A">
        <w:rPr>
          <w:rFonts w:ascii="Times New Roman" w:hAnsi="Times New Roman"/>
          <w:b/>
          <w:spacing w:val="-2"/>
          <w:sz w:val="24"/>
          <w:szCs w:val="24"/>
          <w:lang w:val="mk-MK"/>
        </w:rPr>
        <w:t xml:space="preserve">консултантска фирма за надзор на градежни работи </w:t>
      </w:r>
      <w:r w:rsidR="00D93234" w:rsidRPr="009B6E2A">
        <w:rPr>
          <w:rFonts w:ascii="Times New Roman" w:hAnsi="Times New Roman"/>
          <w:b/>
          <w:spacing w:val="-2"/>
          <w:sz w:val="24"/>
          <w:szCs w:val="24"/>
          <w:lang w:val="mk-MK"/>
        </w:rPr>
        <w:t xml:space="preserve">на објекти кои преставуваат  културно наследство согалсно Законот за заштита на културно наследство </w:t>
      </w:r>
      <w:r w:rsidRPr="009B6E2A">
        <w:rPr>
          <w:rFonts w:ascii="Times New Roman" w:hAnsi="Times New Roman"/>
          <w:b/>
          <w:spacing w:val="-2"/>
          <w:sz w:val="24"/>
          <w:szCs w:val="24"/>
          <w:lang w:val="mk-MK"/>
        </w:rPr>
        <w:t xml:space="preserve">во </w:t>
      </w:r>
      <w:r w:rsidR="00A13C3B" w:rsidRPr="009B6E2A">
        <w:rPr>
          <w:rFonts w:ascii="Times New Roman" w:hAnsi="Times New Roman"/>
          <w:b/>
          <w:spacing w:val="-2"/>
          <w:sz w:val="24"/>
          <w:szCs w:val="24"/>
          <w:lang w:val="mk-MK"/>
        </w:rPr>
        <w:t>4</w:t>
      </w:r>
      <w:r w:rsidRPr="009B6E2A">
        <w:rPr>
          <w:rFonts w:ascii="Times New Roman" w:hAnsi="Times New Roman"/>
          <w:b/>
          <w:spacing w:val="-2"/>
          <w:sz w:val="24"/>
          <w:szCs w:val="24"/>
          <w:lang w:val="mk-MK"/>
        </w:rPr>
        <w:t xml:space="preserve"> (</w:t>
      </w:r>
      <w:r w:rsidR="00A13C3B" w:rsidRPr="009B6E2A">
        <w:rPr>
          <w:rFonts w:ascii="Times New Roman" w:hAnsi="Times New Roman"/>
          <w:b/>
          <w:spacing w:val="-2"/>
          <w:sz w:val="24"/>
          <w:szCs w:val="24"/>
          <w:lang w:val="mk-MK"/>
        </w:rPr>
        <w:t>четири</w:t>
      </w:r>
      <w:r w:rsidRPr="009B6E2A">
        <w:rPr>
          <w:rFonts w:ascii="Times New Roman" w:hAnsi="Times New Roman"/>
          <w:b/>
          <w:spacing w:val="-2"/>
          <w:sz w:val="24"/>
          <w:szCs w:val="24"/>
          <w:lang w:val="mk-MK"/>
        </w:rPr>
        <w:t>) општини. Заинтересираните консултанти треба да достават писмо за изразување на интерес</w:t>
      </w:r>
      <w:r w:rsidRPr="009B6E2A">
        <w:rPr>
          <w:rFonts w:ascii="Times New Roman" w:hAnsi="Times New Roman"/>
          <w:b/>
          <w:spacing w:val="-2"/>
          <w:sz w:val="24"/>
          <w:szCs w:val="24"/>
          <w:lang w:val="ru-RU"/>
        </w:rPr>
        <w:t xml:space="preserve"> </w:t>
      </w:r>
      <w:r w:rsidRPr="009B6E2A">
        <w:rPr>
          <w:rFonts w:ascii="Times New Roman" w:hAnsi="Times New Roman"/>
          <w:b/>
          <w:spacing w:val="-2"/>
          <w:sz w:val="24"/>
          <w:szCs w:val="24"/>
          <w:lang w:val="mk-MK"/>
        </w:rPr>
        <w:t xml:space="preserve">и останати </w:t>
      </w:r>
      <w:r w:rsidR="00B07425" w:rsidRPr="009B6E2A">
        <w:rPr>
          <w:rFonts w:ascii="Times New Roman" w:hAnsi="Times New Roman"/>
          <w:b/>
          <w:spacing w:val="-2"/>
          <w:sz w:val="24"/>
          <w:szCs w:val="24"/>
          <w:lang w:val="mk-MK"/>
        </w:rPr>
        <w:t>барани документи</w:t>
      </w:r>
      <w:r w:rsidRPr="009B6E2A">
        <w:rPr>
          <w:rFonts w:ascii="Times New Roman" w:hAnsi="Times New Roman"/>
          <w:b/>
          <w:spacing w:val="-2"/>
          <w:sz w:val="24"/>
          <w:szCs w:val="24"/>
          <w:lang w:val="mk-MK"/>
        </w:rPr>
        <w:t xml:space="preserve"> на англиски јазик најдоцна до </w:t>
      </w:r>
      <w:r w:rsidR="003C2700" w:rsidRPr="009B6E2A">
        <w:rPr>
          <w:rFonts w:ascii="Times New Roman" w:hAnsi="Times New Roman"/>
          <w:b/>
          <w:spacing w:val="-2"/>
          <w:sz w:val="24"/>
          <w:szCs w:val="24"/>
          <w:lang w:val="mk-MK"/>
        </w:rPr>
        <w:t>24</w:t>
      </w:r>
      <w:r w:rsidR="00623350" w:rsidRPr="009B6E2A">
        <w:rPr>
          <w:rFonts w:ascii="Times New Roman" w:hAnsi="Times New Roman"/>
          <w:b/>
          <w:spacing w:val="-2"/>
          <w:sz w:val="24"/>
          <w:szCs w:val="24"/>
          <w:lang w:val="mk-MK"/>
        </w:rPr>
        <w:t xml:space="preserve"> јуни</w:t>
      </w:r>
      <w:r w:rsidRPr="009B6E2A">
        <w:rPr>
          <w:rFonts w:ascii="Times New Roman" w:hAnsi="Times New Roman"/>
          <w:b/>
          <w:spacing w:val="-2"/>
          <w:sz w:val="24"/>
          <w:szCs w:val="24"/>
          <w:lang w:val="mk-MK"/>
        </w:rPr>
        <w:t xml:space="preserve"> 2019</w:t>
      </w:r>
      <w:r w:rsidRPr="009B6E2A">
        <w:rPr>
          <w:rFonts w:ascii="Times New Roman" w:hAnsi="Times New Roman"/>
          <w:b/>
          <w:spacing w:val="-2"/>
          <w:sz w:val="24"/>
          <w:szCs w:val="24"/>
          <w:lang w:val="ru-RU"/>
        </w:rPr>
        <w:t xml:space="preserve"> </w:t>
      </w:r>
      <w:r w:rsidRPr="009B6E2A">
        <w:rPr>
          <w:rFonts w:ascii="Times New Roman" w:hAnsi="Times New Roman"/>
          <w:b/>
          <w:spacing w:val="-2"/>
          <w:sz w:val="24"/>
          <w:szCs w:val="24"/>
          <w:lang w:val="mk-MK"/>
        </w:rPr>
        <w:t>год. (</w:t>
      </w:r>
      <w:r w:rsidR="0085606F" w:rsidRPr="009B6E2A">
        <w:rPr>
          <w:rFonts w:ascii="Times New Roman" w:hAnsi="Times New Roman"/>
          <w:b/>
          <w:spacing w:val="-2"/>
          <w:sz w:val="24"/>
          <w:szCs w:val="24"/>
          <w:lang w:val="mk-MK"/>
        </w:rPr>
        <w:t>понеделник</w:t>
      </w:r>
      <w:r w:rsidRPr="009B6E2A">
        <w:rPr>
          <w:rFonts w:ascii="Times New Roman" w:hAnsi="Times New Roman"/>
          <w:b/>
          <w:spacing w:val="-2"/>
          <w:sz w:val="24"/>
          <w:szCs w:val="24"/>
          <w:lang w:val="mk-MK"/>
        </w:rPr>
        <w:t>), пред 16:00 часот по локално време, на погоре наведената адреса</w:t>
      </w:r>
      <w:r w:rsidRPr="009B6E2A">
        <w:rPr>
          <w:rFonts w:ascii="Times New Roman" w:hAnsi="Times New Roman"/>
          <w:b/>
          <w:spacing w:val="-2"/>
          <w:sz w:val="24"/>
          <w:szCs w:val="24"/>
          <w:lang w:val="ru-RU"/>
        </w:rPr>
        <w:t>.</w:t>
      </w:r>
    </w:p>
    <w:p w14:paraId="05000529" w14:textId="1164CE40" w:rsidR="00B75F4D" w:rsidRPr="009B6E2A" w:rsidRDefault="00B75F4D" w:rsidP="00554EF6">
      <w:pPr>
        <w:suppressAutoHyphens/>
        <w:jc w:val="both"/>
        <w:rPr>
          <w:rStyle w:val="Hyperlink"/>
          <w:rFonts w:ascii="Times New Roman" w:hAnsi="Times New Roman"/>
          <w:sz w:val="24"/>
          <w:szCs w:val="24"/>
          <w:lang w:val="mk-MK"/>
        </w:rPr>
      </w:pPr>
    </w:p>
    <w:p w14:paraId="63491D5B" w14:textId="06F80E12" w:rsidR="00B75F4D" w:rsidRPr="009B6E2A" w:rsidRDefault="00B75F4D" w:rsidP="00554EF6">
      <w:pPr>
        <w:suppressAutoHyphens/>
        <w:jc w:val="both"/>
        <w:rPr>
          <w:rStyle w:val="Hyperlink"/>
          <w:rFonts w:ascii="Times New Roman" w:hAnsi="Times New Roman"/>
          <w:sz w:val="24"/>
          <w:szCs w:val="24"/>
          <w:lang w:val="mk-MK"/>
        </w:rPr>
      </w:pPr>
    </w:p>
    <w:p w14:paraId="49B12F58" w14:textId="77777777" w:rsidR="00B75F4D" w:rsidRPr="00B75F4D" w:rsidRDefault="00B75F4D" w:rsidP="00554EF6">
      <w:pPr>
        <w:suppressAutoHyphens/>
        <w:jc w:val="both"/>
        <w:rPr>
          <w:rStyle w:val="Hyperlink"/>
          <w:rFonts w:ascii="Times New Roman" w:hAnsi="Times New Roman"/>
          <w:sz w:val="24"/>
          <w:szCs w:val="24"/>
          <w:lang w:val="mk-MK"/>
        </w:rPr>
      </w:pPr>
    </w:p>
    <w:sectPr w:rsidR="00B75F4D" w:rsidRPr="00B75F4D" w:rsidSect="00B75F4D">
      <w:headerReference w:type="default" r:id="rId14"/>
      <w:endnotePr>
        <w:numFmt w:val="decimal"/>
      </w:endnotePr>
      <w:pgSz w:w="12240" w:h="15840"/>
      <w:pgMar w:top="1440" w:right="1800" w:bottom="63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B4331" w14:textId="77777777" w:rsidR="000B19BD" w:rsidRDefault="000B19BD">
      <w:r>
        <w:separator/>
      </w:r>
    </w:p>
  </w:endnote>
  <w:endnote w:type="continuationSeparator" w:id="0">
    <w:p w14:paraId="37F99FEF" w14:textId="77777777" w:rsidR="000B19BD" w:rsidRDefault="000B19BD">
      <w:r>
        <w:rPr>
          <w:sz w:val="24"/>
        </w:rPr>
        <w:t xml:space="preserve"> </w:t>
      </w:r>
    </w:p>
  </w:endnote>
  <w:endnote w:type="continuationNotice" w:id="1">
    <w:p w14:paraId="1379840B" w14:textId="77777777" w:rsidR="000B19BD" w:rsidRDefault="000B19B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B7CAD" w14:textId="77777777" w:rsidR="000B19BD" w:rsidRDefault="000B19BD">
      <w:r>
        <w:rPr>
          <w:sz w:val="24"/>
        </w:rPr>
        <w:separator/>
      </w:r>
    </w:p>
  </w:footnote>
  <w:footnote w:type="continuationSeparator" w:id="0">
    <w:p w14:paraId="713B9CA8" w14:textId="77777777" w:rsidR="000B19BD" w:rsidRDefault="000B1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D5BD4" w14:textId="77777777" w:rsidR="009830E4" w:rsidRDefault="009830E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6000"/>
    <w:multiLevelType w:val="hybridMultilevel"/>
    <w:tmpl w:val="7A9E9612"/>
    <w:lvl w:ilvl="0" w:tplc="C3367F8C">
      <w:numFmt w:val="bullet"/>
      <w:lvlText w:val="-"/>
      <w:lvlJc w:val="left"/>
      <w:pPr>
        <w:ind w:left="720" w:hanging="360"/>
      </w:pPr>
      <w:rPr>
        <w:rFonts w:ascii="Times New Roman" w:eastAsia="Times New Roman" w:hAnsi="Times New Roman" w:cs="Times New Roman" w:hint="default"/>
        <w:b/>
        <w:sz w:val="22"/>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19A0425A"/>
    <w:multiLevelType w:val="hybridMultilevel"/>
    <w:tmpl w:val="74F681E4"/>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25569"/>
    <w:multiLevelType w:val="hybridMultilevel"/>
    <w:tmpl w:val="4566ACF6"/>
    <w:lvl w:ilvl="0" w:tplc="D48467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D3580E"/>
    <w:multiLevelType w:val="hybridMultilevel"/>
    <w:tmpl w:val="52D4FE5A"/>
    <w:lvl w:ilvl="0" w:tplc="042F0001">
      <w:start w:val="8"/>
      <w:numFmt w:val="bullet"/>
      <w:lvlText w:val=""/>
      <w:lvlJc w:val="left"/>
      <w:pPr>
        <w:ind w:left="720" w:hanging="360"/>
      </w:pPr>
      <w:rPr>
        <w:rFonts w:ascii="Symbol" w:eastAsia="Times New Roman" w:hAnsi="Symbol"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15:restartNumberingAfterBreak="0">
    <w:nsid w:val="290E2746"/>
    <w:multiLevelType w:val="hybridMultilevel"/>
    <w:tmpl w:val="E9400018"/>
    <w:lvl w:ilvl="0" w:tplc="668C925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112151"/>
    <w:multiLevelType w:val="hybridMultilevel"/>
    <w:tmpl w:val="D662FE00"/>
    <w:lvl w:ilvl="0" w:tplc="042F0003">
      <w:start w:val="1"/>
      <w:numFmt w:val="bullet"/>
      <w:lvlText w:val="o"/>
      <w:lvlJc w:val="left"/>
      <w:pPr>
        <w:ind w:left="1080" w:hanging="360"/>
      </w:pPr>
      <w:rPr>
        <w:rFonts w:ascii="Courier New" w:hAnsi="Courier New" w:cs="Courier New"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6" w15:restartNumberingAfterBreak="0">
    <w:nsid w:val="3A7269B4"/>
    <w:multiLevelType w:val="hybridMultilevel"/>
    <w:tmpl w:val="A8B01CD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15:restartNumberingAfterBreak="0">
    <w:nsid w:val="4057154C"/>
    <w:multiLevelType w:val="hybridMultilevel"/>
    <w:tmpl w:val="6E029CCC"/>
    <w:lvl w:ilvl="0" w:tplc="042F0001">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8" w15:restartNumberingAfterBreak="0">
    <w:nsid w:val="435E1E5F"/>
    <w:multiLevelType w:val="hybridMultilevel"/>
    <w:tmpl w:val="B59E080C"/>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245530"/>
    <w:multiLevelType w:val="hybridMultilevel"/>
    <w:tmpl w:val="1EB6B598"/>
    <w:lvl w:ilvl="0" w:tplc="BB8A37A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4"/>
  </w:num>
  <w:num w:numId="5">
    <w:abstractNumId w:val="9"/>
  </w:num>
  <w:num w:numId="6">
    <w:abstractNumId w:val="3"/>
  </w:num>
  <w:num w:numId="7">
    <w:abstractNumId w:val="2"/>
  </w:num>
  <w:num w:numId="8">
    <w:abstractNumId w:val="1"/>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B8"/>
    <w:rsid w:val="000006FA"/>
    <w:rsid w:val="00016D70"/>
    <w:rsid w:val="00022F06"/>
    <w:rsid w:val="000611E3"/>
    <w:rsid w:val="00062066"/>
    <w:rsid w:val="0008336A"/>
    <w:rsid w:val="000A0F9C"/>
    <w:rsid w:val="000A4184"/>
    <w:rsid w:val="000A6DBA"/>
    <w:rsid w:val="000B19BD"/>
    <w:rsid w:val="000C09A9"/>
    <w:rsid w:val="000C4041"/>
    <w:rsid w:val="000D06FB"/>
    <w:rsid w:val="0015574D"/>
    <w:rsid w:val="001641F7"/>
    <w:rsid w:val="00167EDF"/>
    <w:rsid w:val="0017411A"/>
    <w:rsid w:val="001B0D84"/>
    <w:rsid w:val="001C12F7"/>
    <w:rsid w:val="001D0CC7"/>
    <w:rsid w:val="001D32E8"/>
    <w:rsid w:val="001D70EB"/>
    <w:rsid w:val="00232F4C"/>
    <w:rsid w:val="002727A9"/>
    <w:rsid w:val="0027303D"/>
    <w:rsid w:val="0028742B"/>
    <w:rsid w:val="002A3F5E"/>
    <w:rsid w:val="002E0B54"/>
    <w:rsid w:val="002F7098"/>
    <w:rsid w:val="00311BB3"/>
    <w:rsid w:val="00325A50"/>
    <w:rsid w:val="0035520E"/>
    <w:rsid w:val="00355522"/>
    <w:rsid w:val="00357959"/>
    <w:rsid w:val="00364468"/>
    <w:rsid w:val="00374CB9"/>
    <w:rsid w:val="003916B0"/>
    <w:rsid w:val="003C2700"/>
    <w:rsid w:val="003C447D"/>
    <w:rsid w:val="003D1A41"/>
    <w:rsid w:val="003D7603"/>
    <w:rsid w:val="004211D2"/>
    <w:rsid w:val="00422820"/>
    <w:rsid w:val="0044454C"/>
    <w:rsid w:val="0045189F"/>
    <w:rsid w:val="00475D2D"/>
    <w:rsid w:val="004A1F4E"/>
    <w:rsid w:val="004B0954"/>
    <w:rsid w:val="004E721D"/>
    <w:rsid w:val="004F0345"/>
    <w:rsid w:val="005122F2"/>
    <w:rsid w:val="005130A7"/>
    <w:rsid w:val="00527307"/>
    <w:rsid w:val="0054378B"/>
    <w:rsid w:val="0054673E"/>
    <w:rsid w:val="00554EF6"/>
    <w:rsid w:val="0058450F"/>
    <w:rsid w:val="005859E1"/>
    <w:rsid w:val="00587046"/>
    <w:rsid w:val="005A6FC0"/>
    <w:rsid w:val="005C2E4B"/>
    <w:rsid w:val="005F1C4C"/>
    <w:rsid w:val="00600A15"/>
    <w:rsid w:val="00602CD2"/>
    <w:rsid w:val="00605BC9"/>
    <w:rsid w:val="00614F6D"/>
    <w:rsid w:val="00623350"/>
    <w:rsid w:val="00630DD1"/>
    <w:rsid w:val="00643784"/>
    <w:rsid w:val="00652FC7"/>
    <w:rsid w:val="00663549"/>
    <w:rsid w:val="0068331F"/>
    <w:rsid w:val="00687BFE"/>
    <w:rsid w:val="006C710C"/>
    <w:rsid w:val="006D1E92"/>
    <w:rsid w:val="006D6898"/>
    <w:rsid w:val="006F3706"/>
    <w:rsid w:val="007062B8"/>
    <w:rsid w:val="00727C9E"/>
    <w:rsid w:val="00735050"/>
    <w:rsid w:val="0074629B"/>
    <w:rsid w:val="007500A1"/>
    <w:rsid w:val="00750D7C"/>
    <w:rsid w:val="00763676"/>
    <w:rsid w:val="00786202"/>
    <w:rsid w:val="00795E17"/>
    <w:rsid w:val="007A4ABE"/>
    <w:rsid w:val="007A5CFA"/>
    <w:rsid w:val="007A645F"/>
    <w:rsid w:val="007B0D5F"/>
    <w:rsid w:val="007B4551"/>
    <w:rsid w:val="007D59F6"/>
    <w:rsid w:val="007F27C4"/>
    <w:rsid w:val="00804A12"/>
    <w:rsid w:val="008261D1"/>
    <w:rsid w:val="00834B15"/>
    <w:rsid w:val="0085606F"/>
    <w:rsid w:val="0086601A"/>
    <w:rsid w:val="008929AC"/>
    <w:rsid w:val="008A4AA7"/>
    <w:rsid w:val="008B1620"/>
    <w:rsid w:val="008B4A1A"/>
    <w:rsid w:val="008C5E74"/>
    <w:rsid w:val="008D751B"/>
    <w:rsid w:val="008F6094"/>
    <w:rsid w:val="00904DD5"/>
    <w:rsid w:val="00905A4C"/>
    <w:rsid w:val="00916E24"/>
    <w:rsid w:val="00930D65"/>
    <w:rsid w:val="00943F27"/>
    <w:rsid w:val="009830E4"/>
    <w:rsid w:val="009A0D9F"/>
    <w:rsid w:val="009B6E2A"/>
    <w:rsid w:val="009B7E56"/>
    <w:rsid w:val="009C2F32"/>
    <w:rsid w:val="009C3870"/>
    <w:rsid w:val="009D7E37"/>
    <w:rsid w:val="009E3ED4"/>
    <w:rsid w:val="009F2954"/>
    <w:rsid w:val="009F58A4"/>
    <w:rsid w:val="00A05A45"/>
    <w:rsid w:val="00A13C3B"/>
    <w:rsid w:val="00A25D5C"/>
    <w:rsid w:val="00A265EF"/>
    <w:rsid w:val="00A40C2D"/>
    <w:rsid w:val="00A53636"/>
    <w:rsid w:val="00A54A46"/>
    <w:rsid w:val="00A76B32"/>
    <w:rsid w:val="00A9585B"/>
    <w:rsid w:val="00AB2B19"/>
    <w:rsid w:val="00AD5F70"/>
    <w:rsid w:val="00B07425"/>
    <w:rsid w:val="00B15203"/>
    <w:rsid w:val="00B225A7"/>
    <w:rsid w:val="00B23A04"/>
    <w:rsid w:val="00B3630A"/>
    <w:rsid w:val="00B4469E"/>
    <w:rsid w:val="00B45C90"/>
    <w:rsid w:val="00B53C63"/>
    <w:rsid w:val="00B63300"/>
    <w:rsid w:val="00B75F4D"/>
    <w:rsid w:val="00B83A4F"/>
    <w:rsid w:val="00B937B1"/>
    <w:rsid w:val="00BA4299"/>
    <w:rsid w:val="00BA6A66"/>
    <w:rsid w:val="00BB27DC"/>
    <w:rsid w:val="00BB3466"/>
    <w:rsid w:val="00BB4D6F"/>
    <w:rsid w:val="00BC1BB9"/>
    <w:rsid w:val="00BC3335"/>
    <w:rsid w:val="00BC5510"/>
    <w:rsid w:val="00BC6AE6"/>
    <w:rsid w:val="00BD0CCF"/>
    <w:rsid w:val="00BD6CBC"/>
    <w:rsid w:val="00C0231B"/>
    <w:rsid w:val="00C33410"/>
    <w:rsid w:val="00C361F8"/>
    <w:rsid w:val="00C4134E"/>
    <w:rsid w:val="00C42D60"/>
    <w:rsid w:val="00C5768C"/>
    <w:rsid w:val="00C64468"/>
    <w:rsid w:val="00C6537B"/>
    <w:rsid w:val="00C67069"/>
    <w:rsid w:val="00CE356D"/>
    <w:rsid w:val="00CF078D"/>
    <w:rsid w:val="00D21302"/>
    <w:rsid w:val="00D42DF8"/>
    <w:rsid w:val="00D53150"/>
    <w:rsid w:val="00D533FB"/>
    <w:rsid w:val="00D93234"/>
    <w:rsid w:val="00DA6998"/>
    <w:rsid w:val="00DC71EC"/>
    <w:rsid w:val="00DC723F"/>
    <w:rsid w:val="00DE78A9"/>
    <w:rsid w:val="00DE7AD3"/>
    <w:rsid w:val="00E03EC9"/>
    <w:rsid w:val="00E048AC"/>
    <w:rsid w:val="00E07E32"/>
    <w:rsid w:val="00E445C5"/>
    <w:rsid w:val="00E5584E"/>
    <w:rsid w:val="00E62CC0"/>
    <w:rsid w:val="00E75034"/>
    <w:rsid w:val="00E76580"/>
    <w:rsid w:val="00EA05E1"/>
    <w:rsid w:val="00EB1BC8"/>
    <w:rsid w:val="00EB50FB"/>
    <w:rsid w:val="00EB5460"/>
    <w:rsid w:val="00EC1282"/>
    <w:rsid w:val="00EC50B8"/>
    <w:rsid w:val="00EC59FF"/>
    <w:rsid w:val="00ED2BD0"/>
    <w:rsid w:val="00ED7446"/>
    <w:rsid w:val="00EF6362"/>
    <w:rsid w:val="00F01CAE"/>
    <w:rsid w:val="00F07186"/>
    <w:rsid w:val="00F17486"/>
    <w:rsid w:val="00F32594"/>
    <w:rsid w:val="00F3499D"/>
    <w:rsid w:val="00F40D24"/>
    <w:rsid w:val="00F87344"/>
    <w:rsid w:val="00F9591B"/>
    <w:rsid w:val="00FC164E"/>
    <w:rsid w:val="00FD0B73"/>
    <w:rsid w:val="00FD61DB"/>
    <w:rsid w:val="00FE0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CD5BA5"/>
  <w15:docId w15:val="{6F39CE5E-620D-4693-B8A2-C9CEB802F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paragraph" w:styleId="ListParagraph">
    <w:name w:val="List Paragraph"/>
    <w:aliases w:val="Naslov 1"/>
    <w:basedOn w:val="Normal"/>
    <w:link w:val="ListParagraphChar"/>
    <w:uiPriority w:val="34"/>
    <w:qFormat/>
    <w:rsid w:val="001D32E8"/>
    <w:pPr>
      <w:ind w:left="720"/>
      <w:contextualSpacing/>
    </w:pPr>
  </w:style>
  <w:style w:type="character" w:customStyle="1" w:styleId="ListParagraphChar">
    <w:name w:val="List Paragraph Char"/>
    <w:aliases w:val="Naslov 1 Char"/>
    <w:link w:val="ListParagraph"/>
    <w:uiPriority w:val="34"/>
    <w:locked/>
    <w:rsid w:val="005130A7"/>
    <w:rPr>
      <w:rFonts w:ascii="CG Times" w:hAnsi="CG Times"/>
      <w:sz w:val="22"/>
    </w:rPr>
  </w:style>
  <w:style w:type="paragraph" w:styleId="NormalWeb">
    <w:name w:val="Normal (Web)"/>
    <w:basedOn w:val="Normal"/>
    <w:uiPriority w:val="99"/>
    <w:semiHidden/>
    <w:unhideWhenUsed/>
    <w:rsid w:val="000D06FB"/>
    <w:pPr>
      <w:spacing w:before="100" w:beforeAutospacing="1" w:after="100" w:afterAutospacing="1"/>
    </w:pPr>
    <w:rPr>
      <w:rFonts w:ascii="Times New Roman" w:hAnsi="Times New Roman"/>
      <w:sz w:val="24"/>
      <w:szCs w:val="24"/>
    </w:rPr>
  </w:style>
  <w:style w:type="character" w:customStyle="1" w:styleId="tlid-translation">
    <w:name w:val="tlid-translation"/>
    <w:basedOn w:val="DefaultParagraphFont"/>
    <w:rsid w:val="000D06FB"/>
  </w:style>
  <w:style w:type="character" w:styleId="UnresolvedMention">
    <w:name w:val="Unresolved Mention"/>
    <w:basedOn w:val="DefaultParagraphFont"/>
    <w:uiPriority w:val="99"/>
    <w:semiHidden/>
    <w:unhideWhenUsed/>
    <w:rsid w:val="004A1F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asko.badzukov@lrcp.org.m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rldbank.org/html/opr/consult/content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rcp.mk/procurem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CF01C-A70A-4995-B242-4404F1650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3</Pages>
  <Words>1285</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8598</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Sasko Badzukov</cp:lastModifiedBy>
  <cp:revision>35</cp:revision>
  <cp:lastPrinted>2019-05-13T12:16:00Z</cp:lastPrinted>
  <dcterms:created xsi:type="dcterms:W3CDTF">2019-05-22T06:53:00Z</dcterms:created>
  <dcterms:modified xsi:type="dcterms:W3CDTF">2019-06-10T13:57:00Z</dcterms:modified>
</cp:coreProperties>
</file>