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66.360001pt;margin-top:98.040001pt;width:467.9pt;height:614.9pt;mso-position-horizontal-relative:page;mso-position-vertical-relative:page;z-index:-251795456" coordorigin="1327,1961" coordsize="9358,12298">
            <v:rect style="position:absolute;left:1327;top:1960;width:8;height:8" filled="true" fillcolor="#000000" stroked="false">
              <v:fill type="solid"/>
            </v:rect>
            <v:line style="position:absolute" from="1337,1964" to="10675,1964" stroked="true" strokeweight=".36pt" strokecolor="#000000">
              <v:stroke dashstyle="solid"/>
            </v:line>
            <v:rect style="position:absolute;left:10677;top:1960;width:8;height:8" filled="true" fillcolor="#000000" stroked="false">
              <v:fill type="solid"/>
            </v:rect>
            <v:line style="position:absolute" from="1331,1970" to="1331,14249" stroked="true" strokeweight=".36pt" strokecolor="#000000">
              <v:stroke dashstyle="solid"/>
            </v:line>
            <v:rect style="position:absolute;left:1327;top:14251;width:8;height:8" filled="true" fillcolor="#000000" stroked="false">
              <v:fill type="solid"/>
            </v:rect>
            <v:line style="position:absolute" from="1337,14255" to="10675,14255" stroked="true" strokeweight=".36pt" strokecolor="#000000">
              <v:stroke dashstyle="solid"/>
            </v:line>
            <v:line style="position:absolute" from="10681,1970" to="10681,14249" stroked="true" strokeweight=".36pt" strokecolor="#000000">
              <v:stroke dashstyle="solid"/>
            </v:line>
            <v:rect style="position:absolute;left:10677;top:14251;width:8;height:8" filled="true" fillcolor="#000000" stroked="false">
              <v:fill type="solid"/>
            </v:rect>
            <w10:wrap type="none"/>
          </v:group>
        </w:pict>
      </w:r>
    </w:p>
    <w:p>
      <w:pPr>
        <w:pStyle w:val="BodyText"/>
        <w:spacing w:before="1"/>
        <w:rPr>
          <w:rFonts w:ascii="Times New Roman"/>
          <w:sz w:val="21"/>
        </w:rPr>
      </w:pPr>
    </w:p>
    <w:p>
      <w:pPr>
        <w:pStyle w:val="BodyText"/>
        <w:ind w:left="191"/>
        <w:rPr>
          <w:rFonts w:ascii="Times New Roman"/>
          <w:sz w:val="20"/>
        </w:rPr>
      </w:pPr>
      <w:r>
        <w:rPr>
          <w:rFonts w:ascii="Times New Roman"/>
          <w:sz w:val="20"/>
        </w:rPr>
        <w:pict>
          <v:shape style="width:459.5pt;height:58.45pt;mso-position-horizontal-relative:char;mso-position-vertical-relative:line" type="#_x0000_t202" filled="true" fillcolor="#fde8d8" stroked="false">
            <w10:anchorlock/>
            <v:textbox inset="0,0,0,0">
              <w:txbxContent>
                <w:p>
                  <w:pPr>
                    <w:pStyle w:val="BodyText"/>
                    <w:spacing w:before="4"/>
                    <w:rPr>
                      <w:rFonts w:ascii="Times New Roman"/>
                      <w:sz w:val="25"/>
                    </w:rPr>
                  </w:pPr>
                </w:p>
                <w:p>
                  <w:pPr>
                    <w:spacing w:before="1"/>
                    <w:ind w:left="712" w:right="658" w:hanging="53"/>
                    <w:jc w:val="center"/>
                    <w:rPr>
                      <w:sz w:val="24"/>
                    </w:rPr>
                  </w:pPr>
                  <w:r>
                    <w:rPr>
                      <w:b/>
                      <w:sz w:val="24"/>
                    </w:rPr>
                    <w:t>Формулар за доставување на коментари и сугестии за проектот </w:t>
                  </w:r>
                  <w:r>
                    <w:rPr>
                      <w:sz w:val="24"/>
                    </w:rPr>
                    <w:t>“</w:t>
                  </w:r>
                  <w:r>
                    <w:rPr>
                      <w:b/>
                      <w:sz w:val="24"/>
                    </w:rPr>
                    <w:t>РЕКОНСТРУКЦИЈА И НАДГРАДБА НА ПЕШАЧКО-ВЕЛОСИПЕДСКА ПАТЕКА И ОДМОРАЛИШТЕ ДЕЛНИЦА ЦЕНТАР ЖУПА ДЕБАРСКИ ОСТРОВИ</w:t>
                  </w:r>
                  <w:r>
                    <w:rPr>
                      <w:b/>
                      <w:spacing w:val="52"/>
                      <w:sz w:val="24"/>
                    </w:rPr>
                    <w:t> </w:t>
                  </w:r>
                  <w:r>
                    <w:rPr>
                      <w:sz w:val="24"/>
                    </w:rPr>
                    <w:t>”</w:t>
                  </w:r>
                </w:p>
              </w:txbxContent>
            </v:textbox>
            <v:fill type="solid"/>
          </v:shape>
        </w:pict>
      </w:r>
      <w:r>
        <w:rPr>
          <w:rFonts w:ascii="Times New Roman"/>
          <w:sz w:val="20"/>
        </w:rPr>
      </w:r>
    </w:p>
    <w:p>
      <w:pPr>
        <w:pStyle w:val="BodyText"/>
        <w:spacing w:before="6"/>
        <w:rPr>
          <w:rFonts w:ascii="Times New Roman"/>
          <w:sz w:val="11"/>
        </w:rPr>
      </w:pPr>
    </w:p>
    <w:p>
      <w:pPr>
        <w:spacing w:line="240" w:lineRule="auto" w:before="52"/>
        <w:ind w:left="220" w:right="226" w:firstLine="588"/>
        <w:jc w:val="both"/>
        <w:rPr>
          <w:sz w:val="24"/>
        </w:rPr>
      </w:pPr>
      <w:r>
        <w:rPr/>
        <w:pict>
          <v:shape style="position:absolute;margin-left:70.559998pt;margin-top:108.225777pt;width:459.5pt;height:117pt;mso-position-horizontal-relative:page;mso-position-vertical-relative:paragraph;z-index:-251657216;mso-wrap-distance-left:0;mso-wrap-distance-right:0" type="#_x0000_t202" filled="true" fillcolor="#e9f0dd" stroked="false">
            <v:textbox inset="0,0,0,0">
              <w:txbxContent>
                <w:p>
                  <w:pPr>
                    <w:pStyle w:val="BodyText"/>
                    <w:ind w:left="28" w:right="22" w:firstLine="588"/>
                    <w:jc w:val="both"/>
                  </w:pPr>
                  <w:r>
                    <w:rPr/>
                    <w:t>Општина Центар Жупа во рамките на апликацијата, подготви </w:t>
                  </w:r>
                  <w:r>
                    <w:rPr>
                      <w:b/>
                    </w:rPr>
                    <w:t>Список за проверка на План за управување со животната средина за проектот </w:t>
                  </w:r>
                  <w:r>
                    <w:rPr/>
                    <w:t>“Реконструкција и надградба на пешачко-велосипедска патека и одморалиште” со цел навремено да се идентификуваат и оценат потенцијалните влијанија врз животната средина од проектните активности за реконструкција и надградба на пешачко велосипедската патека и поставување на одморалиште. Планот содржи и мерки за спречување, минимизирање и ублажување на можните негативни влијанија од реализација на предвидените проектни активности.</w:t>
                  </w:r>
                </w:p>
              </w:txbxContent>
            </v:textbox>
            <v:fill type="solid"/>
            <w10:wrap type="topAndBottom"/>
          </v:shape>
        </w:pict>
      </w:r>
      <w:r>
        <w:rPr>
          <w:sz w:val="24"/>
        </w:rPr>
        <w:t>Општина Центар Жупа во рамките на </w:t>
      </w:r>
      <w:r>
        <w:rPr>
          <w:b/>
          <w:sz w:val="24"/>
        </w:rPr>
        <w:t>„Проектот за локална и регионална конкурентност“</w:t>
      </w:r>
      <w:r>
        <w:rPr>
          <w:sz w:val="24"/>
        </w:rPr>
        <w:t>поддржан од страна на </w:t>
      </w:r>
      <w:r>
        <w:rPr>
          <w:b/>
          <w:sz w:val="24"/>
        </w:rPr>
        <w:t>ЕУ</w:t>
      </w:r>
      <w:r>
        <w:rPr>
          <w:sz w:val="24"/>
        </w:rPr>
        <w:t>, администриран од </w:t>
      </w:r>
      <w:r>
        <w:rPr>
          <w:b/>
          <w:sz w:val="24"/>
        </w:rPr>
        <w:t>Светска Банка </w:t>
      </w:r>
      <w:r>
        <w:rPr>
          <w:sz w:val="24"/>
        </w:rPr>
        <w:t>и спроведуван од </w:t>
      </w:r>
      <w:r>
        <w:rPr>
          <w:b/>
          <w:sz w:val="24"/>
        </w:rPr>
        <w:t>Кабинет за Заменик Претседател на Владата задолжен за Економски Прашања - КЗПВЕП</w:t>
      </w:r>
      <w:r>
        <w:rPr>
          <w:sz w:val="24"/>
        </w:rPr>
        <w:t>, проектна компонента „Инвестиции во туристичка инфраструктура и поврзувања во дестинациите“ изготви проект “</w:t>
      </w:r>
      <w:r>
        <w:rPr>
          <w:b/>
          <w:sz w:val="24"/>
        </w:rPr>
        <w:t>Реконструкција и надградба на пешачко велосипедска патека и одморалиште </w:t>
      </w:r>
      <w:r>
        <w:rPr>
          <w:sz w:val="24"/>
        </w:rPr>
        <w:t>” со цел развој на туризмот на локално ниво како и развој на регионално и централно ниво .</w:t>
      </w:r>
    </w:p>
    <w:p>
      <w:pPr>
        <w:pStyle w:val="BodyText"/>
        <w:spacing w:before="6"/>
        <w:rPr>
          <w:sz w:val="28"/>
        </w:rPr>
      </w:pPr>
    </w:p>
    <w:p>
      <w:pPr>
        <w:pStyle w:val="Heading1"/>
        <w:spacing w:before="52"/>
        <w:rPr>
          <w:b w:val="0"/>
        </w:rPr>
      </w:pPr>
      <w:r>
        <w:rPr/>
        <w:t>Електронската верзија од Планот за управување со животна средина за проектот е достапна на</w:t>
      </w:r>
      <w:r>
        <w:rPr>
          <w:b w:val="0"/>
        </w:rPr>
        <w:t>:</w:t>
      </w:r>
    </w:p>
    <w:p>
      <w:pPr>
        <w:pStyle w:val="BodyText"/>
        <w:spacing w:before="62"/>
        <w:ind w:left="527"/>
      </w:pPr>
      <w:r>
        <w:rPr/>
        <w:t>Проектна канцеларија </w:t>
      </w:r>
      <w:hyperlink r:id="rId6">
        <w:r>
          <w:rPr>
            <w:color w:val="0000FF"/>
            <w:u w:val="single" w:color="0000FF"/>
          </w:rPr>
          <w:t>www.lrcp.mk</w:t>
        </w:r>
      </w:hyperlink>
    </w:p>
    <w:p>
      <w:pPr>
        <w:pStyle w:val="BodyText"/>
        <w:tabs>
          <w:tab w:pos="1879" w:val="left" w:leader="none"/>
          <w:tab w:pos="2545" w:val="left" w:leader="none"/>
          <w:tab w:pos="4096" w:val="left" w:leader="none"/>
          <w:tab w:pos="4676" w:val="left" w:leader="none"/>
          <w:tab w:pos="6172" w:val="left" w:leader="none"/>
          <w:tab w:pos="6866" w:val="left" w:leader="none"/>
          <w:tab w:pos="8259" w:val="left" w:leader="none"/>
          <w:tab w:pos="8952" w:val="left" w:leader="none"/>
        </w:tabs>
        <w:ind w:left="220" w:right="230" w:firstLine="307"/>
      </w:pPr>
      <w:r>
        <w:rPr/>
        <w:t>Агенција</w:t>
        <w:tab/>
        <w:t>за</w:t>
        <w:tab/>
        <w:t>промоција</w:t>
        <w:tab/>
        <w:t>и</w:t>
        <w:tab/>
        <w:t>поддршка</w:t>
        <w:tab/>
        <w:t>на</w:t>
        <w:tab/>
        <w:t>туризмот</w:t>
        <w:tab/>
        <w:t>на</w:t>
        <w:tab/>
      </w:r>
      <w:r>
        <w:rPr>
          <w:spacing w:val="-6"/>
        </w:rPr>
        <w:t>РМ: </w:t>
      </w:r>
      <w:hyperlink r:id="rId7">
        <w:r>
          <w:rPr>
            <w:color w:val="0000FF"/>
            <w:u w:val="single" w:color="0000FF"/>
          </w:rPr>
          <w:t>www.tourismmacedonia.gov.mk</w:t>
        </w:r>
      </w:hyperlink>
    </w:p>
    <w:p>
      <w:pPr>
        <w:pStyle w:val="BodyText"/>
        <w:spacing w:line="293" w:lineRule="exact"/>
        <w:ind w:left="527"/>
      </w:pPr>
      <w:r>
        <w:rPr/>
        <w:t>Општина Центар Жупа </w:t>
      </w:r>
      <w:hyperlink r:id="rId8">
        <w:r>
          <w:rPr>
            <w:color w:val="0000FF"/>
            <w:u w:val="single" w:color="0000FF"/>
          </w:rPr>
          <w:t>www.merkezjupa.gov.mk</w:t>
        </w:r>
      </w:hyperlink>
    </w:p>
    <w:p>
      <w:pPr>
        <w:pStyle w:val="Heading1"/>
        <w:spacing w:before="119"/>
        <w:ind w:right="230"/>
      </w:pPr>
      <w:r>
        <w:rPr/>
        <w:t>Печатена верзија од Планот за управување со животна средина е достапна на следните локации:</w:t>
      </w:r>
    </w:p>
    <w:p>
      <w:pPr>
        <w:pStyle w:val="ListParagraph"/>
        <w:numPr>
          <w:ilvl w:val="0"/>
          <w:numId w:val="1"/>
        </w:numPr>
        <w:tabs>
          <w:tab w:pos="1288" w:val="left" w:leader="none"/>
        </w:tabs>
        <w:spacing w:line="293" w:lineRule="exact" w:before="0" w:after="0"/>
        <w:ind w:left="1288" w:right="0" w:hanging="361"/>
        <w:jc w:val="left"/>
        <w:rPr>
          <w:sz w:val="24"/>
        </w:rPr>
      </w:pPr>
      <w:r>
        <w:rPr>
          <w:sz w:val="24"/>
        </w:rPr>
        <w:t>Единица за спроведување на проектот</w:t>
      </w:r>
      <w:r>
        <w:rPr>
          <w:spacing w:val="2"/>
          <w:sz w:val="24"/>
        </w:rPr>
        <w:t> </w:t>
      </w:r>
      <w:r>
        <w:rPr>
          <w:sz w:val="24"/>
        </w:rPr>
        <w:t>(ЕСП)</w:t>
      </w:r>
    </w:p>
    <w:p>
      <w:pPr>
        <w:pStyle w:val="BodyText"/>
        <w:ind w:left="1287" w:right="1884"/>
      </w:pPr>
      <w:r>
        <w:rPr/>
        <w:t>Проект за локална и регионална конкурентност (ПЛРК) Адреса: Ул. Ѓуро Ѓаковиќ бр. 60/1, Скопје</w:t>
      </w:r>
    </w:p>
    <w:p>
      <w:pPr>
        <w:pStyle w:val="BodyText"/>
        <w:spacing w:line="293" w:lineRule="exact"/>
        <w:ind w:left="1287"/>
      </w:pPr>
      <w:r>
        <w:rPr/>
        <w:t>Телефон: 02 32 53 818</w:t>
      </w:r>
    </w:p>
    <w:p>
      <w:pPr>
        <w:pStyle w:val="BodyText"/>
        <w:ind w:left="1287" w:right="3172"/>
      </w:pPr>
      <w:r>
        <w:rPr/>
        <w:t>Експерт за животна средина: Љубомир Петковски E-маил: </w:t>
      </w:r>
      <w:hyperlink r:id="rId9">
        <w:r>
          <w:rPr/>
          <w:t>ljubomir.petkovski@lrcp.org.mk</w:t>
        </w:r>
      </w:hyperlink>
    </w:p>
    <w:p>
      <w:pPr>
        <w:pStyle w:val="BodyText"/>
        <w:spacing w:before="12"/>
        <w:rPr>
          <w:sz w:val="23"/>
        </w:rPr>
      </w:pPr>
    </w:p>
    <w:p>
      <w:pPr>
        <w:pStyle w:val="ListParagraph"/>
        <w:numPr>
          <w:ilvl w:val="0"/>
          <w:numId w:val="1"/>
        </w:numPr>
        <w:tabs>
          <w:tab w:pos="1288" w:val="left" w:leader="none"/>
        </w:tabs>
        <w:spacing w:line="240" w:lineRule="auto" w:before="0" w:after="0"/>
        <w:ind w:left="1288" w:right="0" w:hanging="361"/>
        <w:jc w:val="left"/>
        <w:rPr>
          <w:sz w:val="24"/>
        </w:rPr>
      </w:pPr>
      <w:r>
        <w:rPr>
          <w:sz w:val="24"/>
        </w:rPr>
        <w:t>Општина Центар</w:t>
      </w:r>
      <w:r>
        <w:rPr>
          <w:spacing w:val="1"/>
          <w:sz w:val="24"/>
        </w:rPr>
        <w:t> </w:t>
      </w:r>
      <w:r>
        <w:rPr>
          <w:sz w:val="24"/>
        </w:rPr>
        <w:t>Жупа</w:t>
      </w:r>
    </w:p>
    <w:p>
      <w:pPr>
        <w:pStyle w:val="BodyText"/>
        <w:spacing w:before="2"/>
        <w:ind w:left="1266" w:right="3394" w:firstLine="21"/>
      </w:pPr>
      <w:r>
        <w:rPr/>
        <w:t>Адреса</w:t>
      </w:r>
      <w:r>
        <w:rPr>
          <w:b/>
        </w:rPr>
        <w:t>: </w:t>
      </w:r>
      <w:r>
        <w:rPr/>
        <w:t>1258 с. Голем Папрадник, Центар Жупа Телефон: 046.840.239</w:t>
      </w:r>
    </w:p>
    <w:p>
      <w:pPr>
        <w:pStyle w:val="BodyText"/>
        <w:ind w:left="1321" w:right="4792" w:hanging="53"/>
      </w:pPr>
      <w:r>
        <w:rPr/>
        <w:t>Одговорно лице: Аријан Ибраим Е-маил: </w:t>
      </w:r>
      <w:hyperlink r:id="rId10">
        <w:r>
          <w:rPr>
            <w:color w:val="0000FF"/>
            <w:u w:val="single" w:color="0000FF"/>
          </w:rPr>
          <w:t>merkezjupa@hotmail.com</w:t>
        </w:r>
      </w:hyperlink>
    </w:p>
    <w:p>
      <w:pPr>
        <w:spacing w:after="0"/>
        <w:sectPr>
          <w:footerReference w:type="default" r:id="rId5"/>
          <w:type w:val="continuous"/>
          <w:pgSz w:w="12240" w:h="15840"/>
          <w:pgMar w:footer="654" w:top="1500" w:bottom="840" w:left="1220" w:right="1440"/>
          <w:pgNumType w:start="1"/>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
        <w:gridCol w:w="4479"/>
        <w:gridCol w:w="4709"/>
        <w:gridCol w:w="79"/>
      </w:tblGrid>
      <w:tr>
        <w:trPr>
          <w:trHeight w:val="416" w:hRule="atLeast"/>
        </w:trPr>
        <w:tc>
          <w:tcPr>
            <w:tcW w:w="9347" w:type="dxa"/>
            <w:gridSpan w:val="4"/>
            <w:tcBorders>
              <w:bottom w:val="nil"/>
            </w:tcBorders>
          </w:tcPr>
          <w:p>
            <w:pPr>
              <w:pStyle w:val="TableParagraph"/>
              <w:rPr>
                <w:rFonts w:ascii="Times New Roman"/>
                <w:sz w:val="24"/>
              </w:rPr>
            </w:pPr>
          </w:p>
        </w:tc>
      </w:tr>
      <w:tr>
        <w:trPr>
          <w:trHeight w:val="1876" w:hRule="atLeast"/>
        </w:trPr>
        <w:tc>
          <w:tcPr>
            <w:tcW w:w="80" w:type="dxa"/>
            <w:tcBorders>
              <w:top w:val="nil"/>
              <w:bottom w:val="nil"/>
              <w:right w:val="nil"/>
            </w:tcBorders>
            <w:shd w:val="clear" w:color="auto" w:fill="DAEDF2"/>
          </w:tcPr>
          <w:p>
            <w:pPr>
              <w:pStyle w:val="TableParagraph"/>
              <w:rPr>
                <w:rFonts w:ascii="Times New Roman"/>
                <w:sz w:val="24"/>
              </w:rPr>
            </w:pPr>
          </w:p>
        </w:tc>
        <w:tc>
          <w:tcPr>
            <w:tcW w:w="9188" w:type="dxa"/>
            <w:gridSpan w:val="2"/>
            <w:tcBorders>
              <w:top w:val="nil"/>
              <w:left w:val="nil"/>
              <w:bottom w:val="nil"/>
              <w:right w:val="nil"/>
            </w:tcBorders>
            <w:shd w:val="clear" w:color="auto" w:fill="DAEDF2"/>
          </w:tcPr>
          <w:p>
            <w:pPr>
              <w:pStyle w:val="TableParagraph"/>
              <w:ind w:left="32" w:right="18" w:firstLine="588"/>
              <w:jc w:val="both"/>
              <w:rPr>
                <w:b/>
                <w:sz w:val="24"/>
              </w:rPr>
            </w:pPr>
            <w:r>
              <w:rPr>
                <w:b/>
                <w:sz w:val="24"/>
              </w:rPr>
              <w:t>Ве молиме доколку имате коментар/сугестија или дополнување на предложените мерки од Список за проверка на Планот за управување со животната средина доставете го до назначените одговорни лица од оваа листа во период од 14 дена по денот на објавување на Список за проверка на Планот за управување со животната средина</w:t>
            </w:r>
          </w:p>
          <w:p>
            <w:pPr>
              <w:pStyle w:val="TableParagraph"/>
              <w:tabs>
                <w:tab w:pos="6068" w:val="left" w:leader="none"/>
              </w:tabs>
              <w:spacing w:before="51"/>
              <w:ind w:left="2991"/>
              <w:jc w:val="both"/>
              <w:rPr>
                <w:b/>
                <w:sz w:val="24"/>
              </w:rPr>
            </w:pPr>
            <w:r>
              <w:rPr>
                <w:b/>
                <w:sz w:val="24"/>
              </w:rPr>
              <w:t>(дата</w:t>
            </w:r>
            <w:r>
              <w:rPr>
                <w:b/>
                <w:spacing w:val="-3"/>
                <w:sz w:val="24"/>
              </w:rPr>
              <w:t> </w:t>
            </w:r>
            <w:r>
              <w:rPr>
                <w:b/>
                <w:sz w:val="24"/>
              </w:rPr>
              <w:t>на</w:t>
            </w:r>
            <w:r>
              <w:rPr>
                <w:b/>
                <w:spacing w:val="-1"/>
                <w:sz w:val="24"/>
              </w:rPr>
              <w:t> </w:t>
            </w:r>
            <w:r>
              <w:rPr>
                <w:b/>
                <w:sz w:val="24"/>
              </w:rPr>
              <w:t>објава:</w:t>
            </w:r>
            <w:r>
              <w:rPr>
                <w:b/>
                <w:sz w:val="24"/>
                <w:u w:val="thick"/>
              </w:rPr>
              <w:t> </w:t>
              <w:tab/>
            </w:r>
            <w:r>
              <w:rPr>
                <w:b/>
                <w:sz w:val="24"/>
              </w:rPr>
              <w:t>).</w:t>
            </w:r>
          </w:p>
        </w:tc>
        <w:tc>
          <w:tcPr>
            <w:tcW w:w="79" w:type="dxa"/>
            <w:tcBorders>
              <w:top w:val="nil"/>
              <w:left w:val="nil"/>
              <w:bottom w:val="nil"/>
            </w:tcBorders>
            <w:shd w:val="clear" w:color="auto" w:fill="DAEDF2"/>
          </w:tcPr>
          <w:p>
            <w:pPr>
              <w:pStyle w:val="TableParagraph"/>
              <w:rPr>
                <w:rFonts w:ascii="Times New Roman"/>
                <w:sz w:val="24"/>
              </w:rPr>
            </w:pPr>
          </w:p>
        </w:tc>
      </w:tr>
      <w:tr>
        <w:trPr>
          <w:trHeight w:val="1757" w:hRule="atLeast"/>
        </w:trPr>
        <w:tc>
          <w:tcPr>
            <w:tcW w:w="80" w:type="dxa"/>
            <w:tcBorders>
              <w:top w:val="nil"/>
              <w:right w:val="nil"/>
            </w:tcBorders>
            <w:shd w:val="clear" w:color="auto" w:fill="E4DFEB"/>
          </w:tcPr>
          <w:p>
            <w:pPr>
              <w:pStyle w:val="TableParagraph"/>
              <w:rPr>
                <w:rFonts w:ascii="Times New Roman"/>
                <w:sz w:val="24"/>
              </w:rPr>
            </w:pPr>
          </w:p>
        </w:tc>
        <w:tc>
          <w:tcPr>
            <w:tcW w:w="9188" w:type="dxa"/>
            <w:gridSpan w:val="2"/>
            <w:tcBorders>
              <w:top w:val="nil"/>
              <w:left w:val="nil"/>
              <w:right w:val="nil"/>
            </w:tcBorders>
            <w:shd w:val="clear" w:color="auto" w:fill="E4DFEB"/>
          </w:tcPr>
          <w:p>
            <w:pPr>
              <w:pStyle w:val="TableParagraph"/>
              <w:ind w:left="32" w:right="20" w:firstLine="588"/>
              <w:jc w:val="both"/>
              <w:rPr>
                <w:b/>
                <w:sz w:val="24"/>
              </w:rPr>
            </w:pPr>
            <w:r>
              <w:rPr>
                <w:b/>
                <w:sz w:val="24"/>
              </w:rPr>
              <w:t>Ве молиме Вашите коментари за подобрување на Список за проверка на Планот за управување со животната средина за проектот </w:t>
            </w:r>
            <w:r>
              <w:rPr>
                <w:sz w:val="24"/>
              </w:rPr>
              <w:t>“</w:t>
            </w:r>
            <w:r>
              <w:rPr>
                <w:b/>
                <w:sz w:val="24"/>
              </w:rPr>
              <w:t>Реконструкција и надградба на пешачко велосипедска патека и одморалиште </w:t>
            </w:r>
            <w:r>
              <w:rPr>
                <w:sz w:val="24"/>
              </w:rPr>
              <w:t>”</w:t>
            </w:r>
            <w:r>
              <w:rPr>
                <w:b/>
                <w:sz w:val="24"/>
              </w:rPr>
              <w:t>да ги доставите на наведените е-маил адреси или во општина Центар Жупа и/или Проектот за локална и регионална конкурентност.</w:t>
            </w:r>
          </w:p>
          <w:p>
            <w:pPr>
              <w:pStyle w:val="TableParagraph"/>
              <w:spacing w:line="279" w:lineRule="exact"/>
              <w:ind w:left="620"/>
              <w:jc w:val="both"/>
              <w:rPr>
                <w:b/>
                <w:sz w:val="24"/>
              </w:rPr>
            </w:pPr>
            <w:r>
              <w:rPr>
                <w:b/>
                <w:sz w:val="24"/>
              </w:rPr>
              <w:t>Однапред Ви благодариме</w:t>
            </w:r>
          </w:p>
        </w:tc>
        <w:tc>
          <w:tcPr>
            <w:tcW w:w="79" w:type="dxa"/>
            <w:tcBorders>
              <w:top w:val="nil"/>
              <w:left w:val="nil"/>
            </w:tcBorders>
            <w:shd w:val="clear" w:color="auto" w:fill="E4DFEB"/>
          </w:tcPr>
          <w:p>
            <w:pPr>
              <w:pStyle w:val="TableParagraph"/>
              <w:rPr>
                <w:rFonts w:ascii="Times New Roman"/>
                <w:sz w:val="24"/>
              </w:rPr>
            </w:pPr>
          </w:p>
        </w:tc>
      </w:tr>
      <w:tr>
        <w:trPr>
          <w:trHeight w:val="1463" w:hRule="atLeast"/>
        </w:trPr>
        <w:tc>
          <w:tcPr>
            <w:tcW w:w="9347" w:type="dxa"/>
            <w:gridSpan w:val="4"/>
          </w:tcPr>
          <w:p>
            <w:pPr>
              <w:pStyle w:val="TableParagraph"/>
              <w:rPr>
                <w:sz w:val="24"/>
              </w:rPr>
            </w:pPr>
          </w:p>
          <w:p>
            <w:pPr>
              <w:pStyle w:val="TableParagraph"/>
              <w:spacing w:before="5"/>
              <w:rPr>
                <w:sz w:val="23"/>
              </w:rPr>
            </w:pPr>
          </w:p>
          <w:p>
            <w:pPr>
              <w:pStyle w:val="TableParagraph"/>
              <w:tabs>
                <w:tab w:pos="5622" w:val="left" w:leader="none"/>
              </w:tabs>
              <w:ind w:left="107"/>
              <w:rPr>
                <w:b/>
                <w:sz w:val="24"/>
              </w:rPr>
            </w:pPr>
            <w:r>
              <w:rPr>
                <w:b/>
                <w:sz w:val="24"/>
              </w:rPr>
              <w:t>Референтен</w:t>
            </w:r>
            <w:r>
              <w:rPr>
                <w:b/>
                <w:spacing w:val="-9"/>
                <w:sz w:val="24"/>
              </w:rPr>
              <w:t> </w:t>
            </w:r>
            <w:r>
              <w:rPr>
                <w:b/>
                <w:sz w:val="24"/>
              </w:rPr>
              <w:t>број:</w:t>
            </w:r>
            <w:r>
              <w:rPr>
                <w:b/>
                <w:spacing w:val="3"/>
                <w:sz w:val="24"/>
              </w:rPr>
              <w:t> </w:t>
            </w:r>
            <w:r>
              <w:rPr>
                <w:b/>
                <w:sz w:val="24"/>
                <w:u w:val="thick"/>
              </w:rPr>
              <w:t> </w:t>
              <w:tab/>
            </w:r>
          </w:p>
          <w:p>
            <w:pPr>
              <w:pStyle w:val="TableParagraph"/>
              <w:ind w:left="107"/>
              <w:rPr>
                <w:sz w:val="24"/>
              </w:rPr>
            </w:pPr>
            <w:r>
              <w:rPr>
                <w:sz w:val="24"/>
              </w:rPr>
              <w:t>(се потполнува од страна на проектот)</w:t>
            </w:r>
          </w:p>
        </w:tc>
      </w:tr>
      <w:tr>
        <w:trPr>
          <w:trHeight w:val="1223" w:hRule="atLeast"/>
        </w:trPr>
        <w:tc>
          <w:tcPr>
            <w:tcW w:w="4559" w:type="dxa"/>
            <w:gridSpan w:val="2"/>
            <w:shd w:val="clear" w:color="auto" w:fill="F2F2F2"/>
          </w:tcPr>
          <w:p>
            <w:pPr>
              <w:pStyle w:val="TableParagraph"/>
              <w:spacing w:line="286" w:lineRule="exact"/>
              <w:ind w:left="107"/>
              <w:rPr>
                <w:b/>
                <w:sz w:val="24"/>
              </w:rPr>
            </w:pPr>
            <w:r>
              <w:rPr>
                <w:b/>
                <w:sz w:val="24"/>
              </w:rPr>
              <w:t>Потпис</w:t>
            </w:r>
          </w:p>
        </w:tc>
        <w:tc>
          <w:tcPr>
            <w:tcW w:w="4788" w:type="dxa"/>
            <w:gridSpan w:val="2"/>
            <w:shd w:val="clear" w:color="auto" w:fill="F2F2F2"/>
          </w:tcPr>
          <w:p>
            <w:pPr>
              <w:pStyle w:val="TableParagraph"/>
              <w:spacing w:line="286" w:lineRule="exact"/>
              <w:ind w:left="108"/>
              <w:rPr>
                <w:b/>
                <w:sz w:val="24"/>
              </w:rPr>
            </w:pPr>
            <w:r>
              <w:rPr>
                <w:b/>
                <w:sz w:val="24"/>
              </w:rPr>
              <w:t>Дата</w:t>
            </w:r>
          </w:p>
        </w:tc>
      </w:tr>
    </w:tbl>
    <w:p>
      <w:pPr>
        <w:rPr>
          <w:sz w:val="2"/>
          <w:szCs w:val="2"/>
        </w:rPr>
      </w:pPr>
      <w:r>
        <w:rPr/>
        <w:pict>
          <v:line style="position:absolute;mso-position-horizontal-relative:page;mso-position-vertical-relative:page;z-index:-251794432" from="70.559998pt,379.5pt" to="290.519993pt,379.5pt" stroked="true" strokeweight="1.32pt" strokecolor="#000000">
            <v:stroke dashstyle="solid"/>
            <w10:wrap type="none"/>
          </v:line>
        </w:pict>
      </w:r>
      <w:r>
        <w:rPr/>
        <w:pict>
          <v:line style="position:absolute;mso-position-horizontal-relative:page;mso-position-vertical-relative:page;z-index:-251793408" from="298.559998pt,379.5pt" to="530.039993pt,379.5pt" stroked="true" strokeweight="1.32pt" strokecolor="#000000">
            <v:stroke dashstyle="solid"/>
            <w10:wrap type="none"/>
          </v:line>
        </w:pict>
      </w:r>
    </w:p>
    <w:sectPr>
      <w:pgSz w:w="12240" w:h="15840"/>
      <w:pgMar w:header="0" w:footer="654" w:top="1140" w:bottom="840" w:left="122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479980pt;margin-top:744.303467pt;width:9.550pt;height:13.15pt;mso-position-horizontal-relative:page;mso-position-vertical-relative:page;z-index:-251797504" type="#_x0000_t202" filled="false" stroked="false">
          <v:textbox inset="0,0,0,0">
            <w:txbxContent>
              <w:p>
                <w:pPr>
                  <w:spacing w:before="12"/>
                  <w:ind w:left="40" w:right="0" w:firstLine="0"/>
                  <w:jc w:val="left"/>
                  <w:rPr>
                    <w:rFonts w:ascii="Arial"/>
                    <w:sz w:val="20"/>
                  </w:rPr>
                </w:pPr>
                <w:r>
                  <w:rPr/>
                  <w:fldChar w:fldCharType="begin"/>
                </w:r>
                <w:r>
                  <w:rPr>
                    <w:rFonts w:ascii="Arial"/>
                    <w:w w:val="99"/>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88" w:hanging="360"/>
        <w:jc w:val="left"/>
      </w:pPr>
      <w:rPr>
        <w:rFonts w:hint="default" w:ascii="Calibri" w:hAnsi="Calibri" w:eastAsia="Calibri" w:cs="Calibri"/>
        <w:w w:val="99"/>
        <w:sz w:val="24"/>
        <w:szCs w:val="24"/>
        <w:lang w:val="Cy-sr-SP" w:eastAsia="Cy-sr-SP" w:bidi="Cy-sr-SP"/>
      </w:rPr>
    </w:lvl>
    <w:lvl w:ilvl="1">
      <w:start w:val="0"/>
      <w:numFmt w:val="bullet"/>
      <w:lvlText w:val="•"/>
      <w:lvlJc w:val="left"/>
      <w:pPr>
        <w:ind w:left="2110" w:hanging="360"/>
      </w:pPr>
      <w:rPr>
        <w:rFonts w:hint="default"/>
        <w:lang w:val="Cy-sr-SP" w:eastAsia="Cy-sr-SP" w:bidi="Cy-sr-SP"/>
      </w:rPr>
    </w:lvl>
    <w:lvl w:ilvl="2">
      <w:start w:val="0"/>
      <w:numFmt w:val="bullet"/>
      <w:lvlText w:val="•"/>
      <w:lvlJc w:val="left"/>
      <w:pPr>
        <w:ind w:left="2940" w:hanging="360"/>
      </w:pPr>
      <w:rPr>
        <w:rFonts w:hint="default"/>
        <w:lang w:val="Cy-sr-SP" w:eastAsia="Cy-sr-SP" w:bidi="Cy-sr-SP"/>
      </w:rPr>
    </w:lvl>
    <w:lvl w:ilvl="3">
      <w:start w:val="0"/>
      <w:numFmt w:val="bullet"/>
      <w:lvlText w:val="•"/>
      <w:lvlJc w:val="left"/>
      <w:pPr>
        <w:ind w:left="3770" w:hanging="360"/>
      </w:pPr>
      <w:rPr>
        <w:rFonts w:hint="default"/>
        <w:lang w:val="Cy-sr-SP" w:eastAsia="Cy-sr-SP" w:bidi="Cy-sr-SP"/>
      </w:rPr>
    </w:lvl>
    <w:lvl w:ilvl="4">
      <w:start w:val="0"/>
      <w:numFmt w:val="bullet"/>
      <w:lvlText w:val="•"/>
      <w:lvlJc w:val="left"/>
      <w:pPr>
        <w:ind w:left="4600" w:hanging="360"/>
      </w:pPr>
      <w:rPr>
        <w:rFonts w:hint="default"/>
        <w:lang w:val="Cy-sr-SP" w:eastAsia="Cy-sr-SP" w:bidi="Cy-sr-SP"/>
      </w:rPr>
    </w:lvl>
    <w:lvl w:ilvl="5">
      <w:start w:val="0"/>
      <w:numFmt w:val="bullet"/>
      <w:lvlText w:val="•"/>
      <w:lvlJc w:val="left"/>
      <w:pPr>
        <w:ind w:left="5430" w:hanging="360"/>
      </w:pPr>
      <w:rPr>
        <w:rFonts w:hint="default"/>
        <w:lang w:val="Cy-sr-SP" w:eastAsia="Cy-sr-SP" w:bidi="Cy-sr-SP"/>
      </w:rPr>
    </w:lvl>
    <w:lvl w:ilvl="6">
      <w:start w:val="0"/>
      <w:numFmt w:val="bullet"/>
      <w:lvlText w:val="•"/>
      <w:lvlJc w:val="left"/>
      <w:pPr>
        <w:ind w:left="6260" w:hanging="360"/>
      </w:pPr>
      <w:rPr>
        <w:rFonts w:hint="default"/>
        <w:lang w:val="Cy-sr-SP" w:eastAsia="Cy-sr-SP" w:bidi="Cy-sr-SP"/>
      </w:rPr>
    </w:lvl>
    <w:lvl w:ilvl="7">
      <w:start w:val="0"/>
      <w:numFmt w:val="bullet"/>
      <w:lvlText w:val="•"/>
      <w:lvlJc w:val="left"/>
      <w:pPr>
        <w:ind w:left="7090" w:hanging="360"/>
      </w:pPr>
      <w:rPr>
        <w:rFonts w:hint="default"/>
        <w:lang w:val="Cy-sr-SP" w:eastAsia="Cy-sr-SP" w:bidi="Cy-sr-SP"/>
      </w:rPr>
    </w:lvl>
    <w:lvl w:ilvl="8">
      <w:start w:val="0"/>
      <w:numFmt w:val="bullet"/>
      <w:lvlText w:val="•"/>
      <w:lvlJc w:val="left"/>
      <w:pPr>
        <w:ind w:left="7920" w:hanging="360"/>
      </w:pPr>
      <w:rPr>
        <w:rFonts w:hint="default"/>
        <w:lang w:val="Cy-sr-SP" w:eastAsia="Cy-sr-SP" w:bidi="Cy-sr-SP"/>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Cy-sr-SP" w:eastAsia="Cy-sr-SP" w:bidi="Cy-sr-SP"/>
    </w:rPr>
  </w:style>
  <w:style w:styleId="BodyText" w:type="paragraph">
    <w:name w:val="Body Text"/>
    <w:basedOn w:val="Normal"/>
    <w:uiPriority w:val="1"/>
    <w:qFormat/>
    <w:pPr/>
    <w:rPr>
      <w:rFonts w:ascii="Calibri" w:hAnsi="Calibri" w:eastAsia="Calibri" w:cs="Calibri"/>
      <w:sz w:val="24"/>
      <w:szCs w:val="24"/>
      <w:lang w:val="Cy-sr-SP" w:eastAsia="Cy-sr-SP" w:bidi="Cy-sr-SP"/>
    </w:rPr>
  </w:style>
  <w:style w:styleId="Heading1" w:type="paragraph">
    <w:name w:val="Heading 1"/>
    <w:basedOn w:val="Normal"/>
    <w:uiPriority w:val="1"/>
    <w:qFormat/>
    <w:pPr>
      <w:spacing w:before="1"/>
      <w:ind w:left="220"/>
      <w:outlineLvl w:val="1"/>
    </w:pPr>
    <w:rPr>
      <w:rFonts w:ascii="Calibri" w:hAnsi="Calibri" w:eastAsia="Calibri" w:cs="Calibri"/>
      <w:b/>
      <w:bCs/>
      <w:sz w:val="24"/>
      <w:szCs w:val="24"/>
      <w:lang w:val="Cy-sr-SP" w:eastAsia="Cy-sr-SP" w:bidi="Cy-sr-SP"/>
    </w:rPr>
  </w:style>
  <w:style w:styleId="ListParagraph" w:type="paragraph">
    <w:name w:val="List Paragraph"/>
    <w:basedOn w:val="Normal"/>
    <w:uiPriority w:val="1"/>
    <w:qFormat/>
    <w:pPr>
      <w:ind w:left="1288" w:hanging="361"/>
    </w:pPr>
    <w:rPr>
      <w:rFonts w:ascii="Calibri" w:hAnsi="Calibri" w:eastAsia="Calibri" w:cs="Calibri"/>
      <w:lang w:val="Cy-sr-SP" w:eastAsia="Cy-sr-SP" w:bidi="Cy-sr-SP"/>
    </w:rPr>
  </w:style>
  <w:style w:styleId="TableParagraph" w:type="paragraph">
    <w:name w:val="Table Paragraph"/>
    <w:basedOn w:val="Normal"/>
    <w:uiPriority w:val="1"/>
    <w:qFormat/>
    <w:pPr/>
    <w:rPr>
      <w:rFonts w:ascii="Calibri" w:hAnsi="Calibri" w:eastAsia="Calibri" w:cs="Calibri"/>
      <w:lang w:val="Cy-sr-SP" w:eastAsia="Cy-sr-SP" w:bidi="Cy-sr-S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lrcp.mk/" TargetMode="External"/><Relationship Id="rId7" Type="http://schemas.openxmlformats.org/officeDocument/2006/relationships/hyperlink" Target="http://www.tourismmacedonia.gov.mk/" TargetMode="External"/><Relationship Id="rId8" Type="http://schemas.openxmlformats.org/officeDocument/2006/relationships/hyperlink" Target="http://www.merkezjupa.gov.mk/" TargetMode="External"/><Relationship Id="rId9" Type="http://schemas.openxmlformats.org/officeDocument/2006/relationships/hyperlink" Target="mailto:ljubomir.petkovski@lrcp.org.mk" TargetMode="External"/><Relationship Id="rId10" Type="http://schemas.openxmlformats.org/officeDocument/2006/relationships/hyperlink" Target="mailto:merkezjupa@hotmail.com"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dcterms:created xsi:type="dcterms:W3CDTF">2019-04-12T09:50:42Z</dcterms:created>
  <dcterms:modified xsi:type="dcterms:W3CDTF">2019-04-12T09:50:42Z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Nitro Pro 8  (8. 0. 9. 8)</vt:lpwstr>
  </property>
  <property fmtid="{D5CDD505-2E9C-101B-9397-08002B2CF9AE}" pid="4" name="LastSaved">
    <vt:filetime>2019-04-12T00:00:00Z</vt:filetime>
  </property>
</Properties>
</file>